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2AF0D7E" w14:textId="77777777" w:rsidR="00D56CBE" w:rsidRPr="008810A5" w:rsidRDefault="00D56CBE" w:rsidP="00AA0051">
      <w:pPr>
        <w:rPr>
          <w:rFonts w:ascii="Arial" w:hAnsi="Arial" w:cs="Arial"/>
          <w:sz w:val="20"/>
          <w:szCs w:val="20"/>
          <w:lang w:val="es-ES"/>
        </w:rPr>
      </w:pPr>
    </w:p>
    <w:p w14:paraId="70A58578" w14:textId="77777777" w:rsidR="00D56CBE" w:rsidRPr="008810A5" w:rsidRDefault="00D56CBE" w:rsidP="00AA0051">
      <w:pPr>
        <w:jc w:val="both"/>
        <w:rPr>
          <w:rFonts w:ascii="Arial" w:hAnsi="Arial" w:cs="Arial"/>
          <w:sz w:val="20"/>
          <w:szCs w:val="20"/>
          <w:lang w:val="es-ES"/>
        </w:rPr>
      </w:pPr>
      <w:r w:rsidRPr="008810A5">
        <w:rPr>
          <w:rFonts w:ascii="Arial" w:hAnsi="Arial" w:cs="Arial"/>
          <w:sz w:val="20"/>
          <w:szCs w:val="20"/>
          <w:lang w:val="es-ES"/>
        </w:rPr>
        <w:t xml:space="preserve">SPI – 160 – </w:t>
      </w:r>
    </w:p>
    <w:p w14:paraId="18FE4DFF" w14:textId="77777777" w:rsidR="00D56CBE" w:rsidRPr="008810A5" w:rsidRDefault="00D56CBE" w:rsidP="00AA0051">
      <w:pPr>
        <w:jc w:val="both"/>
        <w:rPr>
          <w:rFonts w:ascii="Arial" w:hAnsi="Arial" w:cs="Arial"/>
          <w:sz w:val="20"/>
          <w:szCs w:val="20"/>
          <w:lang w:val="es-ES_tradnl"/>
        </w:rPr>
      </w:pPr>
      <w:r w:rsidRPr="008810A5">
        <w:rPr>
          <w:rFonts w:ascii="Arial" w:hAnsi="Arial" w:cs="Arial"/>
          <w:sz w:val="20"/>
          <w:szCs w:val="20"/>
          <w:lang w:val="es-ES_tradnl"/>
        </w:rPr>
        <w:t xml:space="preserve">  </w:t>
      </w:r>
    </w:p>
    <w:p w14:paraId="60CEF32A" w14:textId="77777777" w:rsidR="00D56CBE" w:rsidRDefault="00D56CBE" w:rsidP="00AA0051">
      <w:pPr>
        <w:jc w:val="both"/>
        <w:rPr>
          <w:rFonts w:ascii="Arial" w:hAnsi="Arial" w:cs="Arial"/>
          <w:sz w:val="20"/>
          <w:szCs w:val="20"/>
          <w:lang w:val="es-ES_tradnl"/>
        </w:rPr>
      </w:pPr>
      <w:r w:rsidRPr="008810A5">
        <w:rPr>
          <w:rFonts w:ascii="Arial" w:hAnsi="Arial" w:cs="Arial"/>
          <w:sz w:val="20"/>
          <w:szCs w:val="20"/>
          <w:lang w:val="es-ES_tradnl"/>
        </w:rPr>
        <w:t xml:space="preserve">Leticia, </w:t>
      </w:r>
    </w:p>
    <w:p w14:paraId="7E5388DE" w14:textId="77777777" w:rsidR="0086077B" w:rsidRPr="008810A5" w:rsidRDefault="0086077B" w:rsidP="00AA0051">
      <w:pPr>
        <w:jc w:val="both"/>
        <w:rPr>
          <w:rFonts w:ascii="Arial" w:hAnsi="Arial" w:cs="Arial"/>
          <w:sz w:val="20"/>
          <w:szCs w:val="20"/>
          <w:lang w:val="es-ES_tradnl"/>
        </w:rPr>
      </w:pPr>
    </w:p>
    <w:p w14:paraId="2968B7AB" w14:textId="77777777" w:rsidR="0086077B" w:rsidRDefault="0086077B" w:rsidP="00AA0051">
      <w:pPr>
        <w:jc w:val="both"/>
        <w:rPr>
          <w:rFonts w:ascii="Arial" w:hAnsi="Arial" w:cs="Arial"/>
          <w:sz w:val="20"/>
          <w:szCs w:val="20"/>
        </w:rPr>
      </w:pPr>
      <w:r w:rsidRPr="0086077B">
        <w:rPr>
          <w:rFonts w:ascii="Arial" w:hAnsi="Arial" w:cs="Arial"/>
          <w:sz w:val="20"/>
          <w:szCs w:val="20"/>
        </w:rPr>
        <w:t>Señor</w:t>
      </w:r>
      <w:r w:rsidRPr="0086077B">
        <w:rPr>
          <w:rFonts w:ascii="Arial" w:hAnsi="Arial" w:cs="Arial"/>
          <w:sz w:val="20"/>
          <w:szCs w:val="20"/>
        </w:rPr>
        <w:br/>
      </w:r>
      <w:r w:rsidRPr="0086077B">
        <w:rPr>
          <w:rFonts w:ascii="Arial" w:hAnsi="Arial" w:cs="Arial"/>
          <w:b/>
          <w:bCs/>
          <w:sz w:val="20"/>
          <w:szCs w:val="20"/>
        </w:rPr>
        <w:t>KEVIN MURILLO</w:t>
      </w:r>
    </w:p>
    <w:p w14:paraId="315AEDB1" w14:textId="77777777" w:rsidR="0086077B" w:rsidRPr="0086077B" w:rsidRDefault="0086077B" w:rsidP="00AA0051">
      <w:pPr>
        <w:jc w:val="both"/>
        <w:rPr>
          <w:rFonts w:ascii="Arial" w:hAnsi="Arial" w:cs="Arial"/>
          <w:sz w:val="20"/>
          <w:szCs w:val="20"/>
        </w:rPr>
      </w:pPr>
      <w:r w:rsidRPr="0086077B">
        <w:rPr>
          <w:rFonts w:ascii="Arial" w:hAnsi="Arial" w:cs="Arial"/>
          <w:sz w:val="20"/>
          <w:szCs w:val="20"/>
        </w:rPr>
        <w:t>Presidente</w:t>
      </w:r>
      <w:r w:rsidRPr="0086077B">
        <w:rPr>
          <w:rFonts w:ascii="Arial" w:hAnsi="Arial" w:cs="Arial"/>
          <w:sz w:val="20"/>
          <w:szCs w:val="20"/>
        </w:rPr>
        <w:br/>
        <w:t>Consejo Territorial de Planeación Municipal de Leticia</w:t>
      </w:r>
    </w:p>
    <w:p w14:paraId="085D7F96" w14:textId="77777777" w:rsidR="0086077B" w:rsidRDefault="0086077B" w:rsidP="00AA0051">
      <w:pPr>
        <w:jc w:val="both"/>
        <w:rPr>
          <w:rFonts w:ascii="Arial" w:hAnsi="Arial" w:cs="Arial"/>
          <w:sz w:val="20"/>
          <w:szCs w:val="20"/>
        </w:rPr>
      </w:pPr>
    </w:p>
    <w:p w14:paraId="0B2BD0BD" w14:textId="77777777" w:rsidR="0086077B" w:rsidRPr="0086077B" w:rsidRDefault="0086077B" w:rsidP="00AA0051">
      <w:pPr>
        <w:jc w:val="both"/>
        <w:rPr>
          <w:rFonts w:ascii="Arial" w:hAnsi="Arial" w:cs="Arial"/>
          <w:sz w:val="20"/>
          <w:szCs w:val="20"/>
        </w:rPr>
      </w:pPr>
      <w:r w:rsidRPr="0086077B">
        <w:rPr>
          <w:rFonts w:ascii="Arial" w:hAnsi="Arial" w:cs="Arial"/>
          <w:sz w:val="20"/>
          <w:szCs w:val="20"/>
        </w:rPr>
        <w:t>Asunto: Respuesta a</w:t>
      </w:r>
      <w:r>
        <w:rPr>
          <w:rFonts w:ascii="Arial" w:hAnsi="Arial" w:cs="Arial"/>
          <w:sz w:val="20"/>
          <w:szCs w:val="20"/>
        </w:rPr>
        <w:t>l D</w:t>
      </w:r>
      <w:r w:rsidRPr="0086077B">
        <w:rPr>
          <w:rFonts w:ascii="Arial" w:hAnsi="Arial" w:cs="Arial"/>
          <w:sz w:val="20"/>
          <w:szCs w:val="20"/>
        </w:rPr>
        <w:t xml:space="preserve">erecho de </w:t>
      </w:r>
      <w:r>
        <w:rPr>
          <w:rFonts w:ascii="Arial" w:hAnsi="Arial" w:cs="Arial"/>
          <w:sz w:val="20"/>
          <w:szCs w:val="20"/>
        </w:rPr>
        <w:t>P</w:t>
      </w:r>
      <w:r w:rsidRPr="0086077B">
        <w:rPr>
          <w:rFonts w:ascii="Arial" w:hAnsi="Arial" w:cs="Arial"/>
          <w:sz w:val="20"/>
          <w:szCs w:val="20"/>
        </w:rPr>
        <w:t xml:space="preserve">etición </w:t>
      </w:r>
      <w:r>
        <w:rPr>
          <w:rFonts w:ascii="Arial" w:hAnsi="Arial" w:cs="Arial"/>
          <w:sz w:val="20"/>
          <w:szCs w:val="20"/>
        </w:rPr>
        <w:t>relacionado con la</w:t>
      </w:r>
      <w:r w:rsidRPr="0086077B">
        <w:rPr>
          <w:rFonts w:ascii="Arial" w:hAnsi="Arial" w:cs="Arial"/>
          <w:sz w:val="20"/>
          <w:szCs w:val="20"/>
        </w:rPr>
        <w:t xml:space="preserve"> solicitud de revisión integral del proceso de conformación </w:t>
      </w:r>
      <w:r>
        <w:rPr>
          <w:rFonts w:ascii="Arial" w:hAnsi="Arial" w:cs="Arial"/>
          <w:sz w:val="20"/>
          <w:szCs w:val="20"/>
        </w:rPr>
        <w:t xml:space="preserve">de nuevos sectores </w:t>
      </w:r>
      <w:r w:rsidRPr="0086077B">
        <w:rPr>
          <w:rFonts w:ascii="Arial" w:hAnsi="Arial" w:cs="Arial"/>
          <w:sz w:val="20"/>
          <w:szCs w:val="20"/>
        </w:rPr>
        <w:t>del Consejo Territorial de Planeación Municipal de Leticia</w:t>
      </w:r>
    </w:p>
    <w:p w14:paraId="2AF3AABE" w14:textId="77777777" w:rsidR="0086077B" w:rsidRDefault="0086077B" w:rsidP="00AA0051">
      <w:pPr>
        <w:jc w:val="both"/>
        <w:rPr>
          <w:rFonts w:ascii="Arial" w:hAnsi="Arial" w:cs="Arial"/>
          <w:sz w:val="20"/>
          <w:szCs w:val="20"/>
        </w:rPr>
      </w:pPr>
    </w:p>
    <w:p w14:paraId="0DAE054A" w14:textId="77777777" w:rsidR="0086077B" w:rsidRDefault="0086077B" w:rsidP="00AA0051">
      <w:pPr>
        <w:jc w:val="both"/>
        <w:rPr>
          <w:rFonts w:ascii="Arial" w:hAnsi="Arial" w:cs="Arial"/>
          <w:sz w:val="20"/>
          <w:szCs w:val="20"/>
        </w:rPr>
      </w:pPr>
      <w:r w:rsidRPr="0086077B">
        <w:rPr>
          <w:rFonts w:ascii="Arial" w:hAnsi="Arial" w:cs="Arial"/>
          <w:sz w:val="20"/>
          <w:szCs w:val="20"/>
        </w:rPr>
        <w:t>Respetado señor:</w:t>
      </w:r>
    </w:p>
    <w:p w14:paraId="680DAA0B" w14:textId="77777777" w:rsidR="0086077B" w:rsidRPr="0086077B" w:rsidRDefault="0086077B" w:rsidP="00AA0051">
      <w:pPr>
        <w:jc w:val="both"/>
        <w:rPr>
          <w:rFonts w:ascii="Arial" w:hAnsi="Arial" w:cs="Arial"/>
          <w:sz w:val="20"/>
          <w:szCs w:val="20"/>
        </w:rPr>
      </w:pPr>
    </w:p>
    <w:p w14:paraId="6F4150BE" w14:textId="77777777" w:rsidR="00B739AA" w:rsidRDefault="00000000" w:rsidP="00AA0051">
      <w:pPr>
        <w:keepLines/>
        <w:jc w:val="both"/>
        <w:rPr>
          <w:rFonts w:ascii="Arial" w:eastAsia="Arial" w:hAnsi="Arial"/>
          <w:sz w:val="20"/>
        </w:rPr>
      </w:pPr>
      <w:r>
        <w:rPr>
          <w:rFonts w:ascii="Arial" w:eastAsia="Arial" w:hAnsi="Arial"/>
          <w:sz w:val="20"/>
        </w:rPr>
        <w:t>En atención al derecho de petición presentado en calidad de Presidente del Consejo Territorial de Planeación Municipal de Leticia, mediante el cual solicita la revisión integral del procedimiento adelantado para la convocatoria, recepción y verificación de postulaciones, conformación de ternas, remisión del expediente y designación de representantes de nuevos sectores, la Secretaría de Planeación e Infraestructura emite respuesta de fondo, clara, precisa y congruente, de conformidad con el artículo 23 de la Constitución Política y la Ley 1755 de 2015.</w:t>
      </w:r>
    </w:p>
    <w:p w14:paraId="02ADCEE7" w14:textId="77777777" w:rsidR="00AA0051" w:rsidRDefault="00AA0051" w:rsidP="00AA0051">
      <w:pPr>
        <w:keepLines/>
        <w:jc w:val="both"/>
      </w:pPr>
    </w:p>
    <w:p w14:paraId="1CDC9684" w14:textId="118D862D" w:rsidR="00AA0051" w:rsidRPr="00AA0051" w:rsidRDefault="00000000" w:rsidP="00AA0051">
      <w:pPr>
        <w:pStyle w:val="Prrafodelista"/>
        <w:keepNext/>
        <w:keepLines/>
        <w:numPr>
          <w:ilvl w:val="0"/>
          <w:numId w:val="48"/>
        </w:numPr>
        <w:rPr>
          <w:rFonts w:ascii="Arial" w:eastAsia="Arial" w:hAnsi="Arial"/>
          <w:b/>
          <w:sz w:val="20"/>
        </w:rPr>
      </w:pPr>
      <w:r w:rsidRPr="00AA0051">
        <w:rPr>
          <w:rFonts w:ascii="Arial" w:eastAsia="Arial" w:hAnsi="Arial"/>
          <w:b/>
          <w:sz w:val="20"/>
        </w:rPr>
        <w:t>CONSIDERACIONES JURÍDICAS Y RESULTADO DE LA REVISIÓN</w:t>
      </w:r>
    </w:p>
    <w:p w14:paraId="63128C36" w14:textId="77777777" w:rsidR="00B739AA" w:rsidRDefault="00000000" w:rsidP="00AA0051">
      <w:pPr>
        <w:keepLines/>
        <w:jc w:val="both"/>
        <w:rPr>
          <w:rFonts w:ascii="Arial" w:eastAsia="Arial" w:hAnsi="Arial"/>
          <w:sz w:val="20"/>
        </w:rPr>
      </w:pPr>
      <w:r>
        <w:rPr>
          <w:rFonts w:ascii="Arial" w:eastAsia="Arial" w:hAnsi="Arial"/>
          <w:sz w:val="20"/>
        </w:rPr>
        <w:t>El Consejo Territorial de Planeación —CTP— es una instancia constitucional de planeación participativa. El artículo 340 de la Constitución Política y los artículos 33, 34 y 35 de la Ley 152 de 1994 exigen que su integración refleje los sectores definidos por la entidad territorial y atribuyen al alcalde la designación de sus integrantes, atendiendo las postulaciones y la representatividad sectorial.</w:t>
      </w:r>
    </w:p>
    <w:p w14:paraId="11D815C9" w14:textId="77777777" w:rsidR="00AA0051" w:rsidRDefault="00AA0051" w:rsidP="00AA0051">
      <w:pPr>
        <w:keepLines/>
        <w:jc w:val="both"/>
      </w:pPr>
    </w:p>
    <w:p w14:paraId="5999ED00" w14:textId="77777777" w:rsidR="00B739AA" w:rsidRDefault="00000000" w:rsidP="00AA0051">
      <w:pPr>
        <w:keepLines/>
        <w:jc w:val="both"/>
        <w:rPr>
          <w:rFonts w:ascii="Arial" w:eastAsia="Arial" w:hAnsi="Arial"/>
          <w:sz w:val="20"/>
        </w:rPr>
      </w:pPr>
      <w:r>
        <w:rPr>
          <w:rFonts w:ascii="Arial" w:eastAsia="Arial" w:hAnsi="Arial"/>
          <w:sz w:val="20"/>
        </w:rPr>
        <w:t>La revisión también tuvo en cuenta los artículos 9, 10 y 11 de la Ley 152 de 1994 como criterios generales aplicables a los consejos de planeación en cuanto resulten compatibles con el nivel territorial. Esta interpretación ha sido reconocida por el Departamento Nacional de Planeación en el Concepto 20213200760621 del 26 de julio de 2021. En particular, el artículo 11 dispone que, si transcurre un mes desde la convocatoria sin que se reciban todas las ternas, la autoridad competente puede designar a quienes falten, con observancia de los criterios constitucionales y legales de designación.</w:t>
      </w:r>
    </w:p>
    <w:p w14:paraId="0A319EBE" w14:textId="77777777" w:rsidR="00AA0051" w:rsidRDefault="00AA0051" w:rsidP="00AA0051">
      <w:pPr>
        <w:keepLines/>
        <w:jc w:val="both"/>
      </w:pPr>
    </w:p>
    <w:p w14:paraId="0125FCBC" w14:textId="77777777" w:rsidR="00B739AA" w:rsidRDefault="00000000" w:rsidP="00AA0051">
      <w:pPr>
        <w:keepLines/>
        <w:jc w:val="both"/>
        <w:rPr>
          <w:rFonts w:ascii="Arial" w:eastAsia="Arial" w:hAnsi="Arial"/>
          <w:sz w:val="20"/>
        </w:rPr>
      </w:pPr>
      <w:r>
        <w:rPr>
          <w:rFonts w:ascii="Arial" w:eastAsia="Arial" w:hAnsi="Arial"/>
          <w:sz w:val="20"/>
        </w:rPr>
        <w:t>Esta regla no elimina la exigencia de representatividad ni autoriza una escogencia arbitraria: la persona designada debe estar o haber estado vinculada a las actividades del respectivo sector y acreditar conocimientos o experiencia relacionados, conforme al artículo 10 de la Ley 152 de 1994. Su alcance consiste en evitar que la falta de una terna completa paralice indefinidamente la integración del CTP una vez vencido el término legal.</w:t>
      </w:r>
    </w:p>
    <w:p w14:paraId="1BC4B854" w14:textId="77777777" w:rsidR="00AA0051" w:rsidRDefault="00AA0051" w:rsidP="00AA0051">
      <w:pPr>
        <w:keepLines/>
        <w:jc w:val="both"/>
      </w:pPr>
    </w:p>
    <w:p w14:paraId="295D62B5" w14:textId="77777777" w:rsidR="00B739AA" w:rsidRDefault="00000000" w:rsidP="00AA0051">
      <w:pPr>
        <w:keepLines/>
        <w:jc w:val="both"/>
        <w:rPr>
          <w:rFonts w:ascii="Arial" w:eastAsia="Arial" w:hAnsi="Arial"/>
          <w:sz w:val="20"/>
        </w:rPr>
      </w:pPr>
      <w:r>
        <w:rPr>
          <w:rFonts w:ascii="Arial" w:eastAsia="Arial" w:hAnsi="Arial"/>
          <w:sz w:val="20"/>
        </w:rPr>
        <w:t>En el caso revisado, la convocatoria se abrió el 15 de mayo de 2026; el plazo de inscripción fue ampliado hasta el 3 de junio; el listado consolidado se publicó el 5 de junio; el Acta Final se suscribió el 12 de junio; y el Decreto 0091 fue expedido el 22 de junio de 2026. Por tanto, al momento de la designación ya había transcurrido más de un mes desde la apertura de la convocatoria.</w:t>
      </w:r>
    </w:p>
    <w:p w14:paraId="06765416" w14:textId="77777777" w:rsidR="00AA0051" w:rsidRDefault="00AA0051" w:rsidP="00AA0051">
      <w:pPr>
        <w:keepLines/>
        <w:jc w:val="both"/>
      </w:pPr>
    </w:p>
    <w:p w14:paraId="3B85F29D" w14:textId="77777777" w:rsidR="005F3147" w:rsidRPr="00170917" w:rsidRDefault="005F3147" w:rsidP="005F3147">
      <w:pPr>
        <w:jc w:val="both"/>
        <w:rPr>
          <w:rFonts w:ascii="Arial" w:hAnsi="Arial" w:cs="Arial"/>
          <w:sz w:val="20"/>
          <w:szCs w:val="20"/>
        </w:rPr>
      </w:pPr>
      <w:r w:rsidRPr="00170917">
        <w:rPr>
          <w:rFonts w:ascii="Arial" w:hAnsi="Arial" w:cs="Arial"/>
          <w:sz w:val="20"/>
          <w:szCs w:val="20"/>
        </w:rPr>
        <w:lastRenderedPageBreak/>
        <w:t>En desarrollo de lo anterior, el Municipio de Leticia adelantó convocatoria pública para la conformación parcial de nuevos sectores del Consejo Territorial de Planeación, atendiendo la regulación municipal vigente y los principios de la función administrativa consagrados en el artículo 209 de la Constitución Política, especialmente publicidad, transparencia, igualdad, imparcialidad y eficacia.</w:t>
      </w:r>
    </w:p>
    <w:p w14:paraId="1CB93BAB" w14:textId="77777777" w:rsidR="005F3147" w:rsidRDefault="005F3147" w:rsidP="005F3147">
      <w:pPr>
        <w:jc w:val="both"/>
        <w:rPr>
          <w:rFonts w:ascii="Arial" w:hAnsi="Arial" w:cs="Arial"/>
          <w:sz w:val="20"/>
          <w:szCs w:val="20"/>
        </w:rPr>
      </w:pPr>
      <w:r w:rsidRPr="00170917">
        <w:rPr>
          <w:rFonts w:ascii="Arial" w:hAnsi="Arial" w:cs="Arial"/>
          <w:sz w:val="20"/>
          <w:szCs w:val="20"/>
        </w:rPr>
        <w:t>Dentro del trámite administrativo adelantado, la Secretaría de Planeación e Infraestructura realizó las siguientes actuaciones:</w:t>
      </w:r>
    </w:p>
    <w:p w14:paraId="0932BF4E" w14:textId="77777777" w:rsidR="005F3147" w:rsidRPr="00170917" w:rsidRDefault="005F3147" w:rsidP="005F3147">
      <w:pPr>
        <w:jc w:val="both"/>
        <w:rPr>
          <w:rFonts w:ascii="Arial" w:hAnsi="Arial" w:cs="Arial"/>
          <w:sz w:val="20"/>
          <w:szCs w:val="20"/>
        </w:rPr>
      </w:pPr>
    </w:p>
    <w:p w14:paraId="7AE1BEF1" w14:textId="77777777" w:rsidR="005F3147" w:rsidRPr="00170917" w:rsidRDefault="005F3147" w:rsidP="005F3147">
      <w:pPr>
        <w:pStyle w:val="Prrafodelista"/>
        <w:numPr>
          <w:ilvl w:val="0"/>
          <w:numId w:val="36"/>
        </w:numPr>
        <w:spacing w:line="240" w:lineRule="auto"/>
        <w:jc w:val="both"/>
        <w:rPr>
          <w:rFonts w:ascii="Arial" w:hAnsi="Arial" w:cs="Arial"/>
          <w:sz w:val="20"/>
          <w:szCs w:val="20"/>
        </w:rPr>
      </w:pPr>
      <w:r w:rsidRPr="00170917">
        <w:rPr>
          <w:rFonts w:ascii="Arial" w:hAnsi="Arial" w:cs="Arial"/>
          <w:sz w:val="20"/>
          <w:szCs w:val="20"/>
        </w:rPr>
        <w:t>Convocatoria pública a organizaciones, asociaciones, procesos comunitarios y demás expresiones representativas de los sectores definidos.</w:t>
      </w:r>
    </w:p>
    <w:p w14:paraId="416718D0" w14:textId="77777777" w:rsidR="005F3147" w:rsidRPr="00170917" w:rsidRDefault="005F3147" w:rsidP="005F3147">
      <w:pPr>
        <w:pStyle w:val="Prrafodelista"/>
        <w:numPr>
          <w:ilvl w:val="0"/>
          <w:numId w:val="36"/>
        </w:numPr>
        <w:spacing w:line="240" w:lineRule="auto"/>
        <w:jc w:val="both"/>
        <w:rPr>
          <w:rFonts w:ascii="Arial" w:hAnsi="Arial" w:cs="Arial"/>
          <w:sz w:val="20"/>
          <w:szCs w:val="20"/>
        </w:rPr>
      </w:pPr>
      <w:r w:rsidRPr="00170917">
        <w:rPr>
          <w:rFonts w:ascii="Arial" w:hAnsi="Arial" w:cs="Arial"/>
          <w:sz w:val="20"/>
          <w:szCs w:val="20"/>
        </w:rPr>
        <w:t>Recepción de postulaciones.</w:t>
      </w:r>
    </w:p>
    <w:p w14:paraId="2B2FC7BE" w14:textId="77777777" w:rsidR="005F3147" w:rsidRPr="00170917" w:rsidRDefault="005F3147" w:rsidP="005F3147">
      <w:pPr>
        <w:pStyle w:val="Prrafodelista"/>
        <w:numPr>
          <w:ilvl w:val="0"/>
          <w:numId w:val="36"/>
        </w:numPr>
        <w:spacing w:line="240" w:lineRule="auto"/>
        <w:jc w:val="both"/>
        <w:rPr>
          <w:rFonts w:ascii="Arial" w:hAnsi="Arial" w:cs="Arial"/>
          <w:sz w:val="20"/>
          <w:szCs w:val="20"/>
        </w:rPr>
      </w:pPr>
      <w:r w:rsidRPr="00170917">
        <w:rPr>
          <w:rFonts w:ascii="Arial" w:hAnsi="Arial" w:cs="Arial"/>
          <w:sz w:val="20"/>
          <w:szCs w:val="20"/>
        </w:rPr>
        <w:t>Verificación documental.</w:t>
      </w:r>
    </w:p>
    <w:p w14:paraId="630E983E" w14:textId="77777777" w:rsidR="005F3147" w:rsidRPr="00170917" w:rsidRDefault="005F3147" w:rsidP="005F3147">
      <w:pPr>
        <w:pStyle w:val="Prrafodelista"/>
        <w:numPr>
          <w:ilvl w:val="0"/>
          <w:numId w:val="36"/>
        </w:numPr>
        <w:spacing w:line="240" w:lineRule="auto"/>
        <w:jc w:val="both"/>
        <w:rPr>
          <w:rFonts w:ascii="Arial" w:hAnsi="Arial" w:cs="Arial"/>
          <w:sz w:val="20"/>
          <w:szCs w:val="20"/>
        </w:rPr>
      </w:pPr>
      <w:r w:rsidRPr="00170917">
        <w:rPr>
          <w:rFonts w:ascii="Arial" w:hAnsi="Arial" w:cs="Arial"/>
          <w:sz w:val="20"/>
          <w:szCs w:val="20"/>
        </w:rPr>
        <w:t>Publicación del listado de postulados.</w:t>
      </w:r>
    </w:p>
    <w:p w14:paraId="41F362A8" w14:textId="77777777" w:rsidR="005F3147" w:rsidRPr="00170917" w:rsidRDefault="005F3147" w:rsidP="005F3147">
      <w:pPr>
        <w:pStyle w:val="Prrafodelista"/>
        <w:numPr>
          <w:ilvl w:val="0"/>
          <w:numId w:val="36"/>
        </w:numPr>
        <w:spacing w:line="240" w:lineRule="auto"/>
        <w:jc w:val="both"/>
        <w:rPr>
          <w:rFonts w:ascii="Arial" w:hAnsi="Arial" w:cs="Arial"/>
          <w:sz w:val="20"/>
          <w:szCs w:val="20"/>
        </w:rPr>
      </w:pPr>
      <w:r w:rsidRPr="00170917">
        <w:rPr>
          <w:rFonts w:ascii="Arial" w:hAnsi="Arial" w:cs="Arial"/>
          <w:sz w:val="20"/>
          <w:szCs w:val="20"/>
        </w:rPr>
        <w:t>Consolidación del Acta Final.</w:t>
      </w:r>
    </w:p>
    <w:p w14:paraId="311CA298" w14:textId="77777777" w:rsidR="005F3147" w:rsidRPr="00170917" w:rsidRDefault="005F3147" w:rsidP="005F3147">
      <w:pPr>
        <w:pStyle w:val="Prrafodelista"/>
        <w:numPr>
          <w:ilvl w:val="0"/>
          <w:numId w:val="36"/>
        </w:numPr>
        <w:spacing w:line="240" w:lineRule="auto"/>
        <w:jc w:val="both"/>
        <w:rPr>
          <w:rFonts w:ascii="Arial" w:hAnsi="Arial" w:cs="Arial"/>
          <w:sz w:val="20"/>
          <w:szCs w:val="20"/>
        </w:rPr>
      </w:pPr>
      <w:r w:rsidRPr="00170917">
        <w:rPr>
          <w:rFonts w:ascii="Arial" w:hAnsi="Arial" w:cs="Arial"/>
          <w:sz w:val="20"/>
          <w:szCs w:val="20"/>
        </w:rPr>
        <w:t>Elaboración del Documento Técnico de Revisión Documental y Verificación de Requisitos.</w:t>
      </w:r>
    </w:p>
    <w:p w14:paraId="2CE72BBE" w14:textId="3668E879" w:rsidR="005F3147" w:rsidRPr="005F3147" w:rsidRDefault="005F3147" w:rsidP="005F3147">
      <w:pPr>
        <w:pStyle w:val="Prrafodelista"/>
        <w:numPr>
          <w:ilvl w:val="0"/>
          <w:numId w:val="36"/>
        </w:numPr>
        <w:spacing w:line="240" w:lineRule="auto"/>
        <w:jc w:val="both"/>
        <w:rPr>
          <w:rFonts w:ascii="Arial" w:hAnsi="Arial" w:cs="Arial"/>
          <w:sz w:val="20"/>
          <w:szCs w:val="20"/>
        </w:rPr>
      </w:pPr>
      <w:r w:rsidRPr="00170917">
        <w:rPr>
          <w:rFonts w:ascii="Arial" w:hAnsi="Arial" w:cs="Arial"/>
          <w:sz w:val="20"/>
          <w:szCs w:val="20"/>
        </w:rPr>
        <w:t xml:space="preserve">Remisión del expediente administrativo al Despacho del </w:t>
      </w:r>
      <w:proofErr w:type="gramStart"/>
      <w:r w:rsidRPr="00170917">
        <w:rPr>
          <w:rFonts w:ascii="Arial" w:hAnsi="Arial" w:cs="Arial"/>
          <w:sz w:val="20"/>
          <w:szCs w:val="20"/>
        </w:rPr>
        <w:t>Alcalde</w:t>
      </w:r>
      <w:proofErr w:type="gramEnd"/>
      <w:r w:rsidRPr="00170917">
        <w:rPr>
          <w:rFonts w:ascii="Arial" w:hAnsi="Arial" w:cs="Arial"/>
          <w:sz w:val="20"/>
          <w:szCs w:val="20"/>
        </w:rPr>
        <w:t xml:space="preserve"> Municipal para la decisión correspondiente.</w:t>
      </w:r>
    </w:p>
    <w:p w14:paraId="7EA08C3F" w14:textId="77777777" w:rsidR="00B739AA" w:rsidRDefault="00000000" w:rsidP="00AA0051">
      <w:pPr>
        <w:keepLines/>
        <w:jc w:val="both"/>
        <w:rPr>
          <w:rFonts w:ascii="Arial" w:eastAsia="Arial" w:hAnsi="Arial"/>
          <w:sz w:val="20"/>
        </w:rPr>
      </w:pPr>
      <w:r>
        <w:rPr>
          <w:rFonts w:ascii="Arial" w:eastAsia="Arial" w:hAnsi="Arial"/>
          <w:sz w:val="20"/>
        </w:rPr>
        <w:t>Como antecedentes normativos municipales de la integración del CTP se identificaron el Decreto 0040 del 19 de febrero de 2024 y el Decreto 0084 del 16 de mayo de 2025. La designación objeto de la petición se formalizó mediante el Decreto 0091 del 22 de junio de 2026.</w:t>
      </w:r>
    </w:p>
    <w:p w14:paraId="6A80A697" w14:textId="77777777" w:rsidR="00AA0051" w:rsidRDefault="00AA0051" w:rsidP="00AA0051">
      <w:pPr>
        <w:keepLines/>
        <w:jc w:val="both"/>
      </w:pPr>
    </w:p>
    <w:p w14:paraId="300C5A1F" w14:textId="77777777" w:rsidR="00B739AA" w:rsidRDefault="00000000" w:rsidP="00AA0051">
      <w:pPr>
        <w:keepNext/>
        <w:keepLines/>
        <w:rPr>
          <w:rFonts w:ascii="Arial" w:eastAsia="Arial" w:hAnsi="Arial"/>
          <w:b/>
          <w:sz w:val="20"/>
        </w:rPr>
      </w:pPr>
      <w:r>
        <w:rPr>
          <w:rFonts w:ascii="Arial" w:eastAsia="Arial" w:hAnsi="Arial"/>
          <w:b/>
          <w:sz w:val="20"/>
        </w:rPr>
        <w:t>2. RESPUESTA A LAS PETICIONES</w:t>
      </w:r>
    </w:p>
    <w:p w14:paraId="02900034" w14:textId="77777777" w:rsidR="00AA0051" w:rsidRDefault="00AA0051" w:rsidP="00AA0051">
      <w:pPr>
        <w:keepNext/>
        <w:keepLines/>
      </w:pPr>
    </w:p>
    <w:p w14:paraId="64EA17EC" w14:textId="77777777" w:rsidR="00B739AA" w:rsidRDefault="00000000" w:rsidP="00AA0051">
      <w:pPr>
        <w:keepNext/>
        <w:keepLines/>
        <w:rPr>
          <w:rFonts w:ascii="Arial" w:eastAsia="Arial" w:hAnsi="Arial"/>
          <w:b/>
          <w:sz w:val="20"/>
        </w:rPr>
      </w:pPr>
      <w:r>
        <w:rPr>
          <w:rFonts w:ascii="Arial" w:eastAsia="Arial" w:hAnsi="Arial"/>
          <w:b/>
          <w:sz w:val="20"/>
        </w:rPr>
        <w:t>PETICIÓN PRIMERA. Revisión integral del procedimiento</w:t>
      </w:r>
    </w:p>
    <w:p w14:paraId="3A98F14B" w14:textId="77777777" w:rsidR="00AA0051" w:rsidRDefault="00AA0051" w:rsidP="00AA0051">
      <w:pPr>
        <w:keepNext/>
        <w:keepLines/>
      </w:pPr>
    </w:p>
    <w:p w14:paraId="03A4AF93" w14:textId="77777777" w:rsidR="00B739AA" w:rsidRDefault="00000000" w:rsidP="00AA0051">
      <w:pPr>
        <w:keepLines/>
        <w:jc w:val="both"/>
        <w:rPr>
          <w:rFonts w:ascii="Arial" w:eastAsia="Arial" w:hAnsi="Arial"/>
          <w:sz w:val="20"/>
        </w:rPr>
      </w:pPr>
      <w:r>
        <w:rPr>
          <w:rFonts w:ascii="Arial" w:eastAsia="Arial" w:hAnsi="Arial"/>
          <w:sz w:val="20"/>
        </w:rPr>
        <w:t xml:space="preserve">Se efectuó la revisión integral solicitada. El expediente evidencia las etapas de convocatoria, recepción, ampliación del plazo, publicación, verificación documental, consolidación del Acta Final, remisión al Despacho del </w:t>
      </w:r>
      <w:proofErr w:type="gramStart"/>
      <w:r>
        <w:rPr>
          <w:rFonts w:ascii="Arial" w:eastAsia="Arial" w:hAnsi="Arial"/>
          <w:sz w:val="20"/>
        </w:rPr>
        <w:t>Alcalde</w:t>
      </w:r>
      <w:proofErr w:type="gramEnd"/>
      <w:r>
        <w:rPr>
          <w:rFonts w:ascii="Arial" w:eastAsia="Arial" w:hAnsi="Arial"/>
          <w:sz w:val="20"/>
        </w:rPr>
        <w:t xml:space="preserve"> y expedición del Decreto 0091 de 2026. La ausencia de ternas completas en algunos sectores no produjo, por sí sola, la invalidez o paralización del procedimiento, dado que la designación se efectuó después del término previsto en el artículo 11 de la Ley 152 de 1994 y debía mantener, en todo caso, la verificación material de la representación sectorial.</w:t>
      </w:r>
    </w:p>
    <w:p w14:paraId="4153B0A1" w14:textId="77777777" w:rsidR="00AA0051" w:rsidRDefault="00AA0051" w:rsidP="00AA0051">
      <w:pPr>
        <w:keepLines/>
        <w:jc w:val="both"/>
      </w:pPr>
    </w:p>
    <w:p w14:paraId="5FF05106" w14:textId="77777777" w:rsidR="00B739AA" w:rsidRDefault="00000000" w:rsidP="00AA0051">
      <w:pPr>
        <w:keepLines/>
        <w:jc w:val="both"/>
        <w:rPr>
          <w:rFonts w:ascii="Arial" w:eastAsia="Arial" w:hAnsi="Arial"/>
          <w:sz w:val="20"/>
        </w:rPr>
      </w:pPr>
      <w:r>
        <w:rPr>
          <w:rFonts w:ascii="Arial" w:eastAsia="Arial" w:hAnsi="Arial"/>
          <w:sz w:val="20"/>
        </w:rPr>
        <w:t>El Decreto 0091 de 2026 designó representantes de siete sectores: salud, educación, LGTBIQ+, campesino, adulto mayor, asociación de mujeres y gestores comunitarios del agua y saneamiento básico. No efectuó designaciones para los sectores indígena y ambiente.</w:t>
      </w:r>
    </w:p>
    <w:p w14:paraId="590721A7" w14:textId="77777777" w:rsidR="00AA0051" w:rsidRDefault="00AA0051" w:rsidP="00AA0051">
      <w:pPr>
        <w:keepLines/>
        <w:jc w:val="both"/>
      </w:pPr>
    </w:p>
    <w:p w14:paraId="21613CFB" w14:textId="77777777" w:rsidR="00B739AA" w:rsidRDefault="00000000" w:rsidP="00AA0051">
      <w:pPr>
        <w:keepNext/>
        <w:keepLines/>
        <w:rPr>
          <w:rFonts w:ascii="Arial" w:eastAsia="Arial" w:hAnsi="Arial"/>
          <w:b/>
          <w:sz w:val="20"/>
        </w:rPr>
      </w:pPr>
      <w:r>
        <w:rPr>
          <w:rFonts w:ascii="Arial" w:eastAsia="Arial" w:hAnsi="Arial"/>
          <w:b/>
          <w:sz w:val="20"/>
        </w:rPr>
        <w:t>PETICIÓN SEGUNDA. Verificación de requisitos de las postulaciones</w:t>
      </w:r>
    </w:p>
    <w:p w14:paraId="5F831C9F" w14:textId="77777777" w:rsidR="00AA0051" w:rsidRDefault="00AA0051" w:rsidP="00AA0051">
      <w:pPr>
        <w:keepNext/>
        <w:keepLines/>
      </w:pPr>
    </w:p>
    <w:p w14:paraId="2A6D2EF2" w14:textId="77777777" w:rsidR="00B739AA" w:rsidRDefault="00000000" w:rsidP="00AA0051">
      <w:pPr>
        <w:keepLines/>
        <w:jc w:val="both"/>
      </w:pPr>
      <w:r>
        <w:rPr>
          <w:rFonts w:ascii="Arial" w:eastAsia="Arial" w:hAnsi="Arial"/>
          <w:sz w:val="20"/>
        </w:rPr>
        <w:t>La verificación comprendió la identificación del sector, la comunicación de postulación, la aceptación de la persona candidata, los soportes de la organización o autoridad postulante cuando correspondía, y los documentos de experiencia, trayectoria y vínculo con el sector. Estos criterios fueron aplicados con base en la convocatoria, la Ley 152 de 1994 y los actos municipales aplicables.</w:t>
      </w:r>
    </w:p>
    <w:p w14:paraId="39AEB183" w14:textId="77777777" w:rsidR="00B739AA" w:rsidRDefault="00000000" w:rsidP="00AA0051">
      <w:pPr>
        <w:keepLines/>
        <w:jc w:val="both"/>
        <w:rPr>
          <w:rFonts w:ascii="Arial" w:eastAsia="Arial" w:hAnsi="Arial"/>
          <w:sz w:val="20"/>
        </w:rPr>
      </w:pPr>
      <w:r>
        <w:rPr>
          <w:rFonts w:ascii="Arial" w:eastAsia="Arial" w:hAnsi="Arial"/>
          <w:sz w:val="20"/>
        </w:rPr>
        <w:lastRenderedPageBreak/>
        <w:t>La anotación incluida en el Acta Final describe la condición documental encontrada en cada expediente. No debe entenderse, por sí sola, como una declaración automática de habilitación o rechazo. La decisión final se concretó en el Decreto 0091 de 2026 respecto de las personas allí designadas.</w:t>
      </w:r>
    </w:p>
    <w:p w14:paraId="1A0EE010" w14:textId="77777777" w:rsidR="00AA0051" w:rsidRDefault="00AA0051" w:rsidP="00AA0051">
      <w:pPr>
        <w:keepLines/>
        <w:jc w:val="both"/>
      </w:pPr>
    </w:p>
    <w:p w14:paraId="7DDCBFE2" w14:textId="77777777" w:rsidR="00B739AA" w:rsidRDefault="00000000" w:rsidP="00AA0051">
      <w:pPr>
        <w:keepNext/>
        <w:keepLines/>
        <w:rPr>
          <w:rFonts w:ascii="Arial" w:eastAsia="Arial" w:hAnsi="Arial"/>
          <w:b/>
          <w:sz w:val="20"/>
        </w:rPr>
      </w:pPr>
      <w:r>
        <w:rPr>
          <w:rFonts w:ascii="Arial" w:eastAsia="Arial" w:hAnsi="Arial"/>
          <w:b/>
          <w:sz w:val="20"/>
        </w:rPr>
        <w:t>PETICIÓN TERCERA. Postulaciones identificadas como “sin organización postulante”</w:t>
      </w:r>
    </w:p>
    <w:p w14:paraId="3F7A307E" w14:textId="77777777" w:rsidR="00AA0051" w:rsidRDefault="00AA0051" w:rsidP="00AA0051">
      <w:pPr>
        <w:keepNext/>
        <w:keepLines/>
      </w:pPr>
    </w:p>
    <w:p w14:paraId="18BA4461" w14:textId="77777777" w:rsidR="00B739AA" w:rsidRDefault="00000000" w:rsidP="00AA0051">
      <w:pPr>
        <w:keepLines/>
        <w:jc w:val="both"/>
        <w:rPr>
          <w:rFonts w:ascii="Arial" w:eastAsia="Arial" w:hAnsi="Arial"/>
          <w:sz w:val="20"/>
        </w:rPr>
      </w:pPr>
      <w:r>
        <w:rPr>
          <w:rFonts w:ascii="Arial" w:eastAsia="Arial" w:hAnsi="Arial"/>
          <w:sz w:val="20"/>
        </w:rPr>
        <w:t>Las postulaciones individuales registradas con esa anotación fueron recibidas, incorporadas al expediente y evaluadas. La anotación dejó constancia de que no se aportó respaldo de una organización postulante en los términos ordinarios de la convocatoria; no implicó que la documentación fuera excluida sin análisis.</w:t>
      </w:r>
    </w:p>
    <w:p w14:paraId="08990E87" w14:textId="77777777" w:rsidR="00AA0051" w:rsidRDefault="00AA0051" w:rsidP="00AA0051">
      <w:pPr>
        <w:keepLines/>
        <w:jc w:val="both"/>
      </w:pPr>
    </w:p>
    <w:p w14:paraId="3CDDF9B5" w14:textId="77777777" w:rsidR="00B739AA" w:rsidRDefault="00000000" w:rsidP="00AA0051">
      <w:pPr>
        <w:keepLines/>
        <w:jc w:val="both"/>
        <w:rPr>
          <w:rFonts w:ascii="Arial" w:eastAsia="Arial" w:hAnsi="Arial"/>
          <w:sz w:val="20"/>
        </w:rPr>
      </w:pPr>
      <w:r>
        <w:rPr>
          <w:rFonts w:ascii="Arial" w:eastAsia="Arial" w:hAnsi="Arial"/>
          <w:sz w:val="20"/>
        </w:rPr>
        <w:t>Al confrontar el Acta Final con el Decreto 0091 de 2026 se constató que ninguna de las personas identificadas como “sin organización postulante” fue designada. En consecuencia, respecto de esas postulaciones no existió una habilitación que hubiese culminado en designación. Su documentación fue valorada y permanece en el expediente como parte del trámite, con las reservas y protecciones de datos que correspondan.</w:t>
      </w:r>
    </w:p>
    <w:p w14:paraId="0F318FF0" w14:textId="77777777" w:rsidR="005F3147" w:rsidRDefault="005F3147" w:rsidP="00AA0051">
      <w:pPr>
        <w:keepLines/>
        <w:jc w:val="both"/>
      </w:pPr>
    </w:p>
    <w:p w14:paraId="2AC15EA3" w14:textId="77777777" w:rsidR="00B739AA" w:rsidRDefault="00000000" w:rsidP="00AA0051">
      <w:pPr>
        <w:keepNext/>
        <w:keepLines/>
        <w:rPr>
          <w:rFonts w:ascii="Arial" w:eastAsia="Arial" w:hAnsi="Arial"/>
          <w:b/>
          <w:sz w:val="20"/>
        </w:rPr>
      </w:pPr>
      <w:r>
        <w:rPr>
          <w:rFonts w:ascii="Arial" w:eastAsia="Arial" w:hAnsi="Arial"/>
          <w:b/>
          <w:sz w:val="20"/>
        </w:rPr>
        <w:t>PETICIÓN CUARTA. Sector asociación de mujeres y Consejo Consultivo de Mujeres</w:t>
      </w:r>
    </w:p>
    <w:p w14:paraId="0D00FC11" w14:textId="77777777" w:rsidR="00AA0051" w:rsidRDefault="00AA0051" w:rsidP="00AA0051">
      <w:pPr>
        <w:keepNext/>
        <w:keepLines/>
      </w:pPr>
    </w:p>
    <w:p w14:paraId="57584A70" w14:textId="77777777" w:rsidR="00B739AA" w:rsidRDefault="00000000" w:rsidP="00AA0051">
      <w:pPr>
        <w:keepLines/>
        <w:jc w:val="both"/>
        <w:rPr>
          <w:rFonts w:ascii="Arial" w:eastAsia="Arial" w:hAnsi="Arial"/>
          <w:sz w:val="20"/>
        </w:rPr>
      </w:pPr>
      <w:r>
        <w:rPr>
          <w:rFonts w:ascii="Arial" w:eastAsia="Arial" w:hAnsi="Arial"/>
          <w:sz w:val="20"/>
        </w:rPr>
        <w:t>La revisión constató que para este sector se registraron dos candidatas; por tanto, no se consolidó una terna completa de tres personas. Esta circunstancia no se desconoce ni se presenta como una terna completa.</w:t>
      </w:r>
    </w:p>
    <w:p w14:paraId="27880F95" w14:textId="77777777" w:rsidR="00AA0051" w:rsidRDefault="00AA0051" w:rsidP="00AA0051">
      <w:pPr>
        <w:keepLines/>
        <w:jc w:val="both"/>
      </w:pPr>
    </w:p>
    <w:p w14:paraId="712C7F81" w14:textId="77777777" w:rsidR="00B739AA" w:rsidRDefault="00000000" w:rsidP="00AA0051">
      <w:pPr>
        <w:keepLines/>
        <w:jc w:val="both"/>
        <w:rPr>
          <w:rFonts w:ascii="Arial" w:eastAsia="Arial" w:hAnsi="Arial"/>
          <w:sz w:val="20"/>
        </w:rPr>
      </w:pPr>
      <w:r>
        <w:rPr>
          <w:rFonts w:ascii="Arial" w:eastAsia="Arial" w:hAnsi="Arial"/>
          <w:sz w:val="20"/>
        </w:rPr>
        <w:t>No obstante, al haberse superado el mes contado desde la convocatoria, la falta de la tercera postulación no impedía por sí misma la designación, de acuerdo con el artículo 11 de la Ley 152 de 1994 aplicado de manera compatible al nivel territorial. La Administración verificó la relación material del Consejo Consultivo de Mujeres con el sector convocado y los soportes allegados, pues el artículo 34 de la Ley 152 exige representatividad sectorial y no una denominación jurídica única.</w:t>
      </w:r>
    </w:p>
    <w:p w14:paraId="5AF339C5" w14:textId="77777777" w:rsidR="00AA0051" w:rsidRDefault="00AA0051" w:rsidP="00AA0051">
      <w:pPr>
        <w:keepLines/>
        <w:jc w:val="both"/>
      </w:pPr>
    </w:p>
    <w:p w14:paraId="53246961" w14:textId="77777777" w:rsidR="00B739AA" w:rsidRDefault="00000000" w:rsidP="00AA0051">
      <w:pPr>
        <w:keepLines/>
        <w:jc w:val="both"/>
        <w:rPr>
          <w:rFonts w:ascii="Arial" w:eastAsia="Arial" w:hAnsi="Arial"/>
          <w:sz w:val="20"/>
        </w:rPr>
      </w:pPr>
      <w:r>
        <w:rPr>
          <w:rFonts w:ascii="Arial" w:eastAsia="Arial" w:hAnsi="Arial"/>
          <w:sz w:val="20"/>
        </w:rPr>
        <w:t xml:space="preserve">Con fundamento en la documentación examinada y en los criterios de vínculo y experiencia sectorial, el </w:t>
      </w:r>
      <w:proofErr w:type="gramStart"/>
      <w:r>
        <w:rPr>
          <w:rFonts w:ascii="Arial" w:eastAsia="Arial" w:hAnsi="Arial"/>
          <w:sz w:val="20"/>
        </w:rPr>
        <w:t>Alcalde</w:t>
      </w:r>
      <w:proofErr w:type="gramEnd"/>
      <w:r>
        <w:rPr>
          <w:rFonts w:ascii="Arial" w:eastAsia="Arial" w:hAnsi="Arial"/>
          <w:sz w:val="20"/>
        </w:rPr>
        <w:t xml:space="preserve"> designó a Mary Luz Méndez García como representante del sector asociación de mujeres mediante el Decreto 0091 de 2026.</w:t>
      </w:r>
    </w:p>
    <w:p w14:paraId="44237167" w14:textId="77777777" w:rsidR="00AA0051" w:rsidRDefault="00AA0051" w:rsidP="00AA0051">
      <w:pPr>
        <w:keepLines/>
        <w:jc w:val="both"/>
      </w:pPr>
    </w:p>
    <w:p w14:paraId="36EB8F45" w14:textId="77777777" w:rsidR="00B739AA" w:rsidRDefault="00000000" w:rsidP="00AA0051">
      <w:pPr>
        <w:keepNext/>
        <w:keepLines/>
        <w:jc w:val="both"/>
        <w:rPr>
          <w:rFonts w:ascii="Arial" w:eastAsia="Arial" w:hAnsi="Arial"/>
          <w:b/>
          <w:sz w:val="20"/>
        </w:rPr>
      </w:pPr>
      <w:r>
        <w:rPr>
          <w:rFonts w:ascii="Arial" w:eastAsia="Arial" w:hAnsi="Arial"/>
          <w:b/>
          <w:sz w:val="20"/>
        </w:rPr>
        <w:t>PETICIÓN QUINTA. Veeduría Ciudadana de Intervención de la E.S.E. Hospital San Rafael de Leticia</w:t>
      </w:r>
    </w:p>
    <w:p w14:paraId="200C784E" w14:textId="77777777" w:rsidR="00AA0051" w:rsidRDefault="00AA0051" w:rsidP="00AA0051">
      <w:pPr>
        <w:keepNext/>
        <w:keepLines/>
        <w:jc w:val="both"/>
      </w:pPr>
    </w:p>
    <w:p w14:paraId="05E42C87" w14:textId="77777777" w:rsidR="00B739AA" w:rsidRDefault="00000000" w:rsidP="00AA0051">
      <w:pPr>
        <w:keepLines/>
        <w:jc w:val="both"/>
        <w:rPr>
          <w:rFonts w:ascii="Arial" w:eastAsia="Arial" w:hAnsi="Arial"/>
          <w:sz w:val="20"/>
        </w:rPr>
      </w:pPr>
      <w:r>
        <w:rPr>
          <w:rFonts w:ascii="Arial" w:eastAsia="Arial" w:hAnsi="Arial"/>
          <w:sz w:val="20"/>
        </w:rPr>
        <w:t>La capacidad de postulación no se valoró únicamente por el nombre de la veeduría. Se revisaron la certificación expedida por la Personería Municipal, su objeto y ámbito de actuación, así como la correspondencia material de su actividad con el sector salud. De esa revisión se concluyó que los soportes permitían establecer una relación objetiva con el sector convocado.</w:t>
      </w:r>
    </w:p>
    <w:p w14:paraId="7D073396" w14:textId="77777777" w:rsidR="00AA0051" w:rsidRDefault="00AA0051" w:rsidP="00AA0051">
      <w:pPr>
        <w:keepLines/>
        <w:jc w:val="both"/>
      </w:pPr>
    </w:p>
    <w:p w14:paraId="1D8CDE15" w14:textId="77777777" w:rsidR="00B739AA" w:rsidRDefault="00000000" w:rsidP="00AA0051">
      <w:pPr>
        <w:keepLines/>
        <w:jc w:val="both"/>
        <w:rPr>
          <w:rFonts w:ascii="Arial" w:eastAsia="Arial" w:hAnsi="Arial"/>
          <w:sz w:val="20"/>
        </w:rPr>
      </w:pPr>
      <w:r>
        <w:rPr>
          <w:rFonts w:ascii="Arial" w:eastAsia="Arial" w:hAnsi="Arial"/>
          <w:sz w:val="20"/>
        </w:rPr>
        <w:t>En consecuencia, la postulación fue valorada dentro del sector salud y el Decreto 0091 de 2026 designó a Isaac Domingo Rodríguez Cárdenas como su representante.</w:t>
      </w:r>
    </w:p>
    <w:p w14:paraId="4318DF8D" w14:textId="77777777" w:rsidR="00AA0051" w:rsidRDefault="00AA0051" w:rsidP="00AA0051">
      <w:pPr>
        <w:keepLines/>
        <w:jc w:val="both"/>
      </w:pPr>
    </w:p>
    <w:p w14:paraId="40309775" w14:textId="77777777" w:rsidR="00B739AA" w:rsidRDefault="00000000" w:rsidP="00AA0051">
      <w:pPr>
        <w:keepNext/>
        <w:keepLines/>
        <w:rPr>
          <w:rFonts w:ascii="Arial" w:eastAsia="Arial" w:hAnsi="Arial"/>
          <w:b/>
          <w:sz w:val="20"/>
        </w:rPr>
      </w:pPr>
      <w:r>
        <w:rPr>
          <w:rFonts w:ascii="Arial" w:eastAsia="Arial" w:hAnsi="Arial"/>
          <w:b/>
          <w:sz w:val="20"/>
        </w:rPr>
        <w:lastRenderedPageBreak/>
        <w:t>PETICIÓN SEXTA. Copia de los soportes de las organizaciones postulantes</w:t>
      </w:r>
    </w:p>
    <w:p w14:paraId="6B91B77A" w14:textId="77777777" w:rsidR="00AA0051" w:rsidRDefault="00AA0051" w:rsidP="00AA0051">
      <w:pPr>
        <w:keepNext/>
        <w:keepLines/>
      </w:pPr>
    </w:p>
    <w:p w14:paraId="232F3674" w14:textId="77777777" w:rsidR="00B739AA" w:rsidRDefault="00000000" w:rsidP="00AA0051">
      <w:pPr>
        <w:keepLines/>
        <w:jc w:val="both"/>
        <w:rPr>
          <w:rFonts w:ascii="Arial" w:eastAsia="Arial" w:hAnsi="Arial"/>
          <w:sz w:val="20"/>
        </w:rPr>
      </w:pPr>
      <w:r>
        <w:rPr>
          <w:rFonts w:ascii="Arial" w:eastAsia="Arial" w:hAnsi="Arial"/>
          <w:sz w:val="20"/>
        </w:rPr>
        <w:t>Se remiten en medio digital los documentos públicos del procedimiento y las versiones públicas de los soportes institucionales aportados por las organizaciones postulantes. En aplicación de los artículos 15 y 74 de la Constitución Política, la Ley 1712 de 2014 y la Ley 1581 de 2012, se suprimen o testan únicamente los datos personales que no sean necesarios para controlar la legalidad y motivación de la actuación, tales como números de identificación, direcciones, teléfonos, correos personales, firmas y datos sensibles.</w:t>
      </w:r>
    </w:p>
    <w:p w14:paraId="2A47B929" w14:textId="77777777" w:rsidR="00AA0051" w:rsidRDefault="00AA0051" w:rsidP="00AA0051">
      <w:pPr>
        <w:keepLines/>
        <w:jc w:val="both"/>
      </w:pPr>
    </w:p>
    <w:p w14:paraId="6548B689" w14:textId="77777777" w:rsidR="00B739AA" w:rsidRDefault="00000000" w:rsidP="00AA0051">
      <w:pPr>
        <w:keepLines/>
        <w:jc w:val="both"/>
        <w:rPr>
          <w:rFonts w:ascii="Arial" w:eastAsia="Arial" w:hAnsi="Arial"/>
          <w:sz w:val="20"/>
        </w:rPr>
      </w:pPr>
      <w:r>
        <w:rPr>
          <w:rFonts w:ascii="Arial" w:eastAsia="Arial" w:hAnsi="Arial"/>
          <w:sz w:val="20"/>
        </w:rPr>
        <w:t>La protección de datos no impide entregar la información pública sobre la organización postulante, el sector representado, la experiencia relevante, la decisión adoptada y los criterios de evaluación. Se aplica el principio de divulgación parcial o divisibilidad, de manera que la existencia de datos protegidos no genere una reserva total del documento.</w:t>
      </w:r>
    </w:p>
    <w:p w14:paraId="6A64619F" w14:textId="77777777" w:rsidR="00AA0051" w:rsidRDefault="00AA0051" w:rsidP="00AA0051">
      <w:pPr>
        <w:keepLines/>
        <w:jc w:val="both"/>
      </w:pPr>
    </w:p>
    <w:p w14:paraId="318FA107" w14:textId="77777777" w:rsidR="00B739AA" w:rsidRDefault="00000000" w:rsidP="00AA0051">
      <w:pPr>
        <w:keepNext/>
        <w:keepLines/>
        <w:rPr>
          <w:rFonts w:ascii="Arial" w:eastAsia="Arial" w:hAnsi="Arial"/>
          <w:b/>
          <w:sz w:val="20"/>
        </w:rPr>
      </w:pPr>
      <w:r>
        <w:rPr>
          <w:rFonts w:ascii="Arial" w:eastAsia="Arial" w:hAnsi="Arial"/>
          <w:b/>
          <w:sz w:val="20"/>
        </w:rPr>
        <w:t>PETICIÓN SÉPTIMA. Copia e información de postulaciones sin organización</w:t>
      </w:r>
    </w:p>
    <w:p w14:paraId="6EB12F2C" w14:textId="77777777" w:rsidR="00AA0051" w:rsidRDefault="00AA0051" w:rsidP="00AA0051">
      <w:pPr>
        <w:keepNext/>
        <w:keepLines/>
      </w:pPr>
    </w:p>
    <w:p w14:paraId="6E215BA9" w14:textId="77777777" w:rsidR="00B739AA" w:rsidRDefault="00000000" w:rsidP="00AA0051">
      <w:pPr>
        <w:keepLines/>
        <w:jc w:val="both"/>
        <w:rPr>
          <w:rFonts w:ascii="Arial" w:eastAsia="Arial" w:hAnsi="Arial"/>
          <w:sz w:val="20"/>
        </w:rPr>
      </w:pPr>
      <w:r>
        <w:rPr>
          <w:rFonts w:ascii="Arial" w:eastAsia="Arial" w:hAnsi="Arial"/>
          <w:sz w:val="20"/>
        </w:rPr>
        <w:t>Se remiten versiones públicas de los soportes que reposan en el expediente de esas postulaciones, con testado de documentos de identidad, datos de contacto, direcciones, firmas y demás información privada o sensible. Se mantiene visible la información estrictamente necesaria para conocer la persona postulada, el sector invocado, la experiencia relacionada, los documentos aportados y el resultado de la revisión.</w:t>
      </w:r>
    </w:p>
    <w:p w14:paraId="21C45715" w14:textId="77777777" w:rsidR="00AA0051" w:rsidRDefault="00AA0051" w:rsidP="00AA0051">
      <w:pPr>
        <w:keepLines/>
        <w:jc w:val="both"/>
      </w:pPr>
    </w:p>
    <w:p w14:paraId="10C66599" w14:textId="77777777" w:rsidR="00B739AA" w:rsidRDefault="00000000" w:rsidP="00AA0051">
      <w:pPr>
        <w:keepLines/>
        <w:jc w:val="both"/>
        <w:rPr>
          <w:rFonts w:ascii="Arial" w:eastAsia="Arial" w:hAnsi="Arial"/>
          <w:sz w:val="20"/>
        </w:rPr>
      </w:pPr>
      <w:r>
        <w:rPr>
          <w:rFonts w:ascii="Arial" w:eastAsia="Arial" w:hAnsi="Arial"/>
          <w:sz w:val="20"/>
        </w:rPr>
        <w:t>Como se indicó al responder la petición tercera, tales expedientes fueron recibidos y evaluados, pero ninguna de las personas registradas bajo esa anotación fue designada en el Decreto 0091 de 2026.</w:t>
      </w:r>
    </w:p>
    <w:p w14:paraId="2E2376AD" w14:textId="77777777" w:rsidR="00AA0051" w:rsidRDefault="00AA0051" w:rsidP="00AA0051">
      <w:pPr>
        <w:keepLines/>
        <w:jc w:val="both"/>
      </w:pPr>
    </w:p>
    <w:p w14:paraId="26345428" w14:textId="77777777" w:rsidR="00B739AA" w:rsidRDefault="00000000" w:rsidP="00AA0051">
      <w:pPr>
        <w:keepNext/>
        <w:keepLines/>
        <w:rPr>
          <w:rFonts w:ascii="Arial" w:eastAsia="Arial" w:hAnsi="Arial"/>
          <w:b/>
          <w:sz w:val="20"/>
        </w:rPr>
      </w:pPr>
      <w:r>
        <w:rPr>
          <w:rFonts w:ascii="Arial" w:eastAsia="Arial" w:hAnsi="Arial"/>
          <w:b/>
          <w:sz w:val="20"/>
        </w:rPr>
        <w:t>PETICIÓN OCTAVA. Observaciones al listado publicado</w:t>
      </w:r>
    </w:p>
    <w:p w14:paraId="28524B3F" w14:textId="77777777" w:rsidR="00AA0051" w:rsidRDefault="00AA0051" w:rsidP="00AA0051">
      <w:pPr>
        <w:keepNext/>
        <w:keepLines/>
      </w:pPr>
    </w:p>
    <w:p w14:paraId="408D5780" w14:textId="77777777" w:rsidR="00B739AA" w:rsidRDefault="00000000" w:rsidP="00AA0051">
      <w:pPr>
        <w:keepLines/>
        <w:jc w:val="both"/>
        <w:rPr>
          <w:rFonts w:ascii="Arial" w:eastAsia="Arial" w:hAnsi="Arial"/>
          <w:sz w:val="20"/>
        </w:rPr>
      </w:pPr>
      <w:r>
        <w:rPr>
          <w:rFonts w:ascii="Arial" w:eastAsia="Arial" w:hAnsi="Arial"/>
          <w:sz w:val="20"/>
        </w:rPr>
        <w:t>Revisados los registros de radicación institucional asociados al listado publicado el 5 de junio de 2026, no se identificaron observaciones, reclamaciones o solicitudes de aclaración formalmente radicadas dentro del término previsto. En consecuencia, no existen respuestas formales que deban remitirse por este concepto. Esta afirmación se limita a los canales institucionales y registros que integran el expediente administrativo revisado.</w:t>
      </w:r>
    </w:p>
    <w:p w14:paraId="1BE6C809" w14:textId="77777777" w:rsidR="00AA0051" w:rsidRDefault="00AA0051" w:rsidP="00AA0051">
      <w:pPr>
        <w:keepLines/>
        <w:jc w:val="both"/>
      </w:pPr>
    </w:p>
    <w:p w14:paraId="0962A298" w14:textId="77777777" w:rsidR="00B739AA" w:rsidRDefault="00000000" w:rsidP="00AA0051">
      <w:pPr>
        <w:keepNext/>
        <w:keepLines/>
        <w:rPr>
          <w:rFonts w:ascii="Arial" w:eastAsia="Arial" w:hAnsi="Arial"/>
          <w:b/>
          <w:sz w:val="20"/>
        </w:rPr>
      </w:pPr>
      <w:r>
        <w:rPr>
          <w:rFonts w:ascii="Arial" w:eastAsia="Arial" w:hAnsi="Arial"/>
          <w:b/>
          <w:sz w:val="20"/>
        </w:rPr>
        <w:t xml:space="preserve">PETICIÓN NOVENA. Remisión del expediente al Despacho del </w:t>
      </w:r>
      <w:proofErr w:type="gramStart"/>
      <w:r>
        <w:rPr>
          <w:rFonts w:ascii="Arial" w:eastAsia="Arial" w:hAnsi="Arial"/>
          <w:b/>
          <w:sz w:val="20"/>
        </w:rPr>
        <w:t>Alcalde</w:t>
      </w:r>
      <w:proofErr w:type="gramEnd"/>
    </w:p>
    <w:p w14:paraId="08E67E0B" w14:textId="77777777" w:rsidR="00AA0051" w:rsidRDefault="00AA0051" w:rsidP="00AA0051">
      <w:pPr>
        <w:keepNext/>
        <w:keepLines/>
      </w:pPr>
    </w:p>
    <w:p w14:paraId="28045393" w14:textId="77777777" w:rsidR="00B739AA" w:rsidRDefault="00000000" w:rsidP="00AA0051">
      <w:pPr>
        <w:keepLines/>
        <w:jc w:val="both"/>
        <w:rPr>
          <w:rFonts w:ascii="Arial" w:eastAsia="Arial" w:hAnsi="Arial"/>
          <w:sz w:val="20"/>
        </w:rPr>
      </w:pPr>
      <w:r>
        <w:rPr>
          <w:rFonts w:ascii="Arial" w:eastAsia="Arial" w:hAnsi="Arial"/>
          <w:sz w:val="20"/>
        </w:rPr>
        <w:t xml:space="preserve">Se adjuntan copia digital del Acta Final de Convocatoria y del documento o constancia mediante el cual la Secretaría de Planeación e Infraestructura remitió el expediente al Despacho del </w:t>
      </w:r>
      <w:proofErr w:type="gramStart"/>
      <w:r>
        <w:rPr>
          <w:rFonts w:ascii="Arial" w:eastAsia="Arial" w:hAnsi="Arial"/>
          <w:sz w:val="20"/>
        </w:rPr>
        <w:t>Alcalde</w:t>
      </w:r>
      <w:proofErr w:type="gramEnd"/>
      <w:r>
        <w:rPr>
          <w:rFonts w:ascii="Arial" w:eastAsia="Arial" w:hAnsi="Arial"/>
          <w:sz w:val="20"/>
        </w:rPr>
        <w:t xml:space="preserve"> para la decisión correspondiente.</w:t>
      </w:r>
    </w:p>
    <w:p w14:paraId="39C6BF6C" w14:textId="77777777" w:rsidR="00AA0051" w:rsidRDefault="00AA0051" w:rsidP="00AA0051">
      <w:pPr>
        <w:keepLines/>
        <w:jc w:val="both"/>
      </w:pPr>
    </w:p>
    <w:p w14:paraId="4906E447" w14:textId="77777777" w:rsidR="00B739AA" w:rsidRDefault="00000000" w:rsidP="00AA0051">
      <w:pPr>
        <w:keepNext/>
        <w:keepLines/>
        <w:rPr>
          <w:rFonts w:ascii="Arial" w:eastAsia="Arial" w:hAnsi="Arial"/>
          <w:b/>
          <w:sz w:val="20"/>
        </w:rPr>
      </w:pPr>
      <w:r>
        <w:rPr>
          <w:rFonts w:ascii="Arial" w:eastAsia="Arial" w:hAnsi="Arial"/>
          <w:b/>
          <w:sz w:val="20"/>
        </w:rPr>
        <w:t>PETICIÓN DÉCIMA. Acto administrativo de designación</w:t>
      </w:r>
    </w:p>
    <w:p w14:paraId="5EB0132C" w14:textId="77777777" w:rsidR="00AA0051" w:rsidRDefault="00AA0051" w:rsidP="00AA0051">
      <w:pPr>
        <w:keepNext/>
        <w:keepLines/>
      </w:pPr>
    </w:p>
    <w:p w14:paraId="28704246" w14:textId="77777777" w:rsidR="00B739AA" w:rsidRDefault="00000000" w:rsidP="00AA0051">
      <w:pPr>
        <w:keepLines/>
        <w:jc w:val="both"/>
        <w:rPr>
          <w:rFonts w:ascii="Arial" w:eastAsia="Arial" w:hAnsi="Arial"/>
          <w:sz w:val="20"/>
        </w:rPr>
      </w:pPr>
      <w:r>
        <w:rPr>
          <w:rFonts w:ascii="Arial" w:eastAsia="Arial" w:hAnsi="Arial"/>
          <w:sz w:val="20"/>
        </w:rPr>
        <w:t>Se adjunta copia digital íntegra del Decreto 0091 del 22 de junio de 2026, “Por el cual se designa a los nuevos miembros del Consejo Territorial de Planeación del Municipio de Leticia, se reconoce la vigencia de los miembros actuales y se dictan otras disposiciones”. También se remiten las constancias de comunicación y posesión que obren en el expediente administrativo consolidado.</w:t>
      </w:r>
    </w:p>
    <w:p w14:paraId="5C502E63" w14:textId="77777777" w:rsidR="00AA0051" w:rsidRDefault="00AA0051" w:rsidP="00AA0051">
      <w:pPr>
        <w:keepLines/>
        <w:jc w:val="both"/>
      </w:pPr>
    </w:p>
    <w:p w14:paraId="75AB4008" w14:textId="77777777" w:rsidR="00B739AA" w:rsidRDefault="00000000" w:rsidP="00AA0051">
      <w:pPr>
        <w:keepLines/>
        <w:jc w:val="both"/>
        <w:rPr>
          <w:rFonts w:ascii="Arial" w:eastAsia="Arial" w:hAnsi="Arial"/>
          <w:sz w:val="20"/>
        </w:rPr>
      </w:pPr>
      <w:r>
        <w:rPr>
          <w:rFonts w:ascii="Arial" w:eastAsia="Arial" w:hAnsi="Arial"/>
          <w:sz w:val="20"/>
        </w:rPr>
        <w:lastRenderedPageBreak/>
        <w:t>El acto administrativo goza de presunción de legalidad en los términos del artículo 88 de la Ley 1437 de 2011. Cualquier decisión posterior que afecte situaciones jurídicas particulares deberá respetar el debido proceso y las reglas aplicables a la revocatoria, modificación o control del acto.</w:t>
      </w:r>
    </w:p>
    <w:p w14:paraId="0E552A90" w14:textId="77777777" w:rsidR="00AA0051" w:rsidRDefault="00AA0051" w:rsidP="00AA0051">
      <w:pPr>
        <w:keepLines/>
        <w:jc w:val="both"/>
      </w:pPr>
    </w:p>
    <w:p w14:paraId="45C4737C" w14:textId="77777777" w:rsidR="00B739AA" w:rsidRDefault="00000000" w:rsidP="00AA0051">
      <w:pPr>
        <w:keepNext/>
        <w:keepLines/>
        <w:rPr>
          <w:rFonts w:ascii="Arial" w:eastAsia="Arial" w:hAnsi="Arial"/>
          <w:b/>
          <w:sz w:val="20"/>
        </w:rPr>
      </w:pPr>
      <w:r>
        <w:rPr>
          <w:rFonts w:ascii="Arial" w:eastAsia="Arial" w:hAnsi="Arial"/>
          <w:b/>
          <w:sz w:val="20"/>
        </w:rPr>
        <w:t>PETICIÓN UNDÉCIMA. Sectores indígena y ambiente</w:t>
      </w:r>
    </w:p>
    <w:p w14:paraId="06F43A6F" w14:textId="77777777" w:rsidR="00AA0051" w:rsidRDefault="00AA0051" w:rsidP="00AA0051">
      <w:pPr>
        <w:keepNext/>
        <w:keepLines/>
      </w:pPr>
    </w:p>
    <w:p w14:paraId="1C8F2A33" w14:textId="77777777" w:rsidR="00B739AA" w:rsidRDefault="00000000" w:rsidP="00AA0051">
      <w:pPr>
        <w:keepLines/>
        <w:jc w:val="both"/>
        <w:rPr>
          <w:rFonts w:ascii="Arial" w:eastAsia="Arial" w:hAnsi="Arial"/>
          <w:sz w:val="20"/>
        </w:rPr>
      </w:pPr>
      <w:r>
        <w:rPr>
          <w:rFonts w:ascii="Arial" w:eastAsia="Arial" w:hAnsi="Arial"/>
          <w:sz w:val="20"/>
        </w:rPr>
        <w:t>El Decreto 0091 de 2026 no efectuó designaciones para los sectores indígena y ambiente, debido a que no se consolidaron postulaciones aptas para proveer esos cupos dentro de la convocatoria. En consecuencia, los cupos permanecen sin proveer y ninguna persona puede ejercer su representación mientras no exista una designación válida.</w:t>
      </w:r>
    </w:p>
    <w:p w14:paraId="5A60F101" w14:textId="77777777" w:rsidR="00AA0051" w:rsidRDefault="00AA0051" w:rsidP="00AA0051">
      <w:pPr>
        <w:keepLines/>
        <w:jc w:val="both"/>
      </w:pPr>
    </w:p>
    <w:p w14:paraId="3B52AB50" w14:textId="77777777" w:rsidR="00B739AA" w:rsidRDefault="00000000" w:rsidP="00AA0051">
      <w:pPr>
        <w:keepLines/>
        <w:jc w:val="both"/>
        <w:rPr>
          <w:rFonts w:ascii="Arial" w:eastAsia="Arial" w:hAnsi="Arial"/>
          <w:sz w:val="20"/>
        </w:rPr>
      </w:pPr>
      <w:r>
        <w:rPr>
          <w:rFonts w:ascii="Arial" w:eastAsia="Arial" w:hAnsi="Arial"/>
          <w:sz w:val="20"/>
        </w:rPr>
        <w:t>Para garantizar su participación, la Secretaría de Planeación e Infraestructura adelantará una actuación complementaria, que incluirá la definición de un nuevo cronograma, divulgación sectorial y coordinación con las autoridades indígenas y las organizaciones ambientales competentes. La convocatoria complementaria deberá conservar los criterios de publicidad, igualdad, representatividad y verificación documental aplicados al procedimiento.</w:t>
      </w:r>
    </w:p>
    <w:p w14:paraId="37027118" w14:textId="77777777" w:rsidR="00AA0051" w:rsidRDefault="00AA0051" w:rsidP="00AA0051">
      <w:pPr>
        <w:keepLines/>
        <w:jc w:val="both"/>
      </w:pPr>
    </w:p>
    <w:p w14:paraId="6D82EC29" w14:textId="77777777" w:rsidR="00B739AA" w:rsidRDefault="00000000" w:rsidP="00AA0051">
      <w:pPr>
        <w:keepNext/>
        <w:keepLines/>
        <w:rPr>
          <w:rFonts w:ascii="Arial" w:eastAsia="Arial" w:hAnsi="Arial"/>
          <w:b/>
          <w:sz w:val="20"/>
        </w:rPr>
      </w:pPr>
      <w:r>
        <w:rPr>
          <w:rFonts w:ascii="Arial" w:eastAsia="Arial" w:hAnsi="Arial"/>
          <w:b/>
          <w:sz w:val="20"/>
        </w:rPr>
        <w:t>PETICIÓN DUODÉCIMA. Motivación de la evaluación y selección</w:t>
      </w:r>
    </w:p>
    <w:p w14:paraId="2C9EF6CC" w14:textId="77777777" w:rsidR="00AA0051" w:rsidRDefault="00AA0051" w:rsidP="00AA0051">
      <w:pPr>
        <w:keepNext/>
        <w:keepLines/>
      </w:pPr>
    </w:p>
    <w:p w14:paraId="52AAC167" w14:textId="77777777" w:rsidR="00B739AA" w:rsidRDefault="00000000" w:rsidP="00AA0051">
      <w:pPr>
        <w:keepLines/>
        <w:jc w:val="both"/>
      </w:pPr>
      <w:r>
        <w:rPr>
          <w:rFonts w:ascii="Arial" w:eastAsia="Arial" w:hAnsi="Arial"/>
          <w:sz w:val="20"/>
        </w:rPr>
        <w:t>Se adjunta el Documento Técnico de Revisión Documental y Verificación de Requisitos, en el cual constan los criterios utilizados: cumplimiento documental, respaldo y representatividad sectorial, vínculo con el sector, experiencia, trayectoria y participación comunitaria o institucional.</w:t>
      </w:r>
    </w:p>
    <w:p w14:paraId="7BCA6475" w14:textId="77777777" w:rsidR="00B739AA" w:rsidRDefault="00000000" w:rsidP="00AA0051">
      <w:pPr>
        <w:keepLines/>
        <w:jc w:val="both"/>
        <w:rPr>
          <w:rFonts w:ascii="Arial" w:eastAsia="Arial" w:hAnsi="Arial"/>
          <w:sz w:val="20"/>
        </w:rPr>
      </w:pPr>
      <w:r>
        <w:rPr>
          <w:rFonts w:ascii="Arial" w:eastAsia="Arial" w:hAnsi="Arial"/>
          <w:sz w:val="20"/>
        </w:rPr>
        <w:t xml:space="preserve">La Secretaría de Planeación e Infraestructura realizó la verificación y remitió el expediente al </w:t>
      </w:r>
      <w:proofErr w:type="gramStart"/>
      <w:r>
        <w:rPr>
          <w:rFonts w:ascii="Arial" w:eastAsia="Arial" w:hAnsi="Arial"/>
          <w:sz w:val="20"/>
        </w:rPr>
        <w:t>Alcalde</w:t>
      </w:r>
      <w:proofErr w:type="gramEnd"/>
      <w:r>
        <w:rPr>
          <w:rFonts w:ascii="Arial" w:eastAsia="Arial" w:hAnsi="Arial"/>
          <w:sz w:val="20"/>
        </w:rPr>
        <w:t>, quien adoptó la decisión contenida en el Decreto 0091 de 2026. En los casos en que no se completó una terna, la decisión se apoyó además en la regla del artículo 11 de la Ley 152 de 1994, sin prescindir de los criterios de vinculación, experiencia y representatividad previstos en la Constitución y la ley.</w:t>
      </w:r>
    </w:p>
    <w:p w14:paraId="58D65180" w14:textId="77777777" w:rsidR="00AA0051" w:rsidRDefault="00AA0051" w:rsidP="00AA0051">
      <w:pPr>
        <w:keepLines/>
        <w:jc w:val="both"/>
      </w:pPr>
    </w:p>
    <w:p w14:paraId="1E7CC6C1" w14:textId="77777777" w:rsidR="00B739AA" w:rsidRDefault="00000000" w:rsidP="00AA0051">
      <w:pPr>
        <w:keepNext/>
        <w:keepLines/>
        <w:rPr>
          <w:rFonts w:ascii="Arial" w:eastAsia="Arial" w:hAnsi="Arial"/>
          <w:b/>
          <w:sz w:val="20"/>
        </w:rPr>
      </w:pPr>
      <w:r>
        <w:rPr>
          <w:rFonts w:ascii="Arial" w:eastAsia="Arial" w:hAnsi="Arial"/>
          <w:b/>
          <w:sz w:val="20"/>
        </w:rPr>
        <w:t>3. CONCLUSIÓN</w:t>
      </w:r>
    </w:p>
    <w:p w14:paraId="243DEB65" w14:textId="77777777" w:rsidR="00AA0051" w:rsidRDefault="00AA0051" w:rsidP="00AA0051">
      <w:pPr>
        <w:keepNext/>
        <w:keepLines/>
      </w:pPr>
    </w:p>
    <w:p w14:paraId="33E1A378" w14:textId="77777777" w:rsidR="00B739AA" w:rsidRDefault="00000000" w:rsidP="00AA0051">
      <w:pPr>
        <w:keepLines/>
        <w:jc w:val="both"/>
        <w:rPr>
          <w:rFonts w:ascii="Arial" w:eastAsia="Arial" w:hAnsi="Arial"/>
          <w:sz w:val="20"/>
        </w:rPr>
      </w:pPr>
      <w:r>
        <w:rPr>
          <w:rFonts w:ascii="Arial" w:eastAsia="Arial" w:hAnsi="Arial"/>
          <w:sz w:val="20"/>
        </w:rPr>
        <w:t>La revisión realizada no evidencia que la sola falta de ternas completas obligara a suspender o dejar sin efecto todo el procedimiento. Al expedirse el Decreto 0091 de 2026 ya había transcurrido más de un mes desde la convocatoria, supuesto en el cual la Ley 152 de 1994 permite completar las designaciones, siempre que se respeten los criterios constitucionales y legales de representación sectorial.</w:t>
      </w:r>
    </w:p>
    <w:p w14:paraId="6A15A2D1" w14:textId="77777777" w:rsidR="00AA0051" w:rsidRDefault="00AA0051" w:rsidP="00AA0051">
      <w:pPr>
        <w:keepLines/>
        <w:jc w:val="both"/>
      </w:pPr>
    </w:p>
    <w:p w14:paraId="724905C3" w14:textId="77777777" w:rsidR="00B739AA" w:rsidRDefault="00000000" w:rsidP="00AA0051">
      <w:pPr>
        <w:keepLines/>
        <w:jc w:val="both"/>
        <w:rPr>
          <w:rFonts w:ascii="Arial" w:eastAsia="Arial" w:hAnsi="Arial"/>
          <w:sz w:val="20"/>
        </w:rPr>
      </w:pPr>
      <w:r>
        <w:rPr>
          <w:rFonts w:ascii="Arial" w:eastAsia="Arial" w:hAnsi="Arial"/>
          <w:sz w:val="20"/>
        </w:rPr>
        <w:t>La revisión sí exige precisar que: (i) en el sector asociación de mujeres se recibieron dos postulaciones y no una terna completa; (</w:t>
      </w:r>
      <w:proofErr w:type="spellStart"/>
      <w:r>
        <w:rPr>
          <w:rFonts w:ascii="Arial" w:eastAsia="Arial" w:hAnsi="Arial"/>
          <w:sz w:val="20"/>
        </w:rPr>
        <w:t>ii</w:t>
      </w:r>
      <w:proofErr w:type="spellEnd"/>
      <w:r>
        <w:rPr>
          <w:rFonts w:ascii="Arial" w:eastAsia="Arial" w:hAnsi="Arial"/>
          <w:sz w:val="20"/>
        </w:rPr>
        <w:t>) ninguna postulación registrada como “sin organización postulante” culminó en designación; y (</w:t>
      </w:r>
      <w:proofErr w:type="spellStart"/>
      <w:r>
        <w:rPr>
          <w:rFonts w:ascii="Arial" w:eastAsia="Arial" w:hAnsi="Arial"/>
          <w:sz w:val="20"/>
        </w:rPr>
        <w:t>iii</w:t>
      </w:r>
      <w:proofErr w:type="spellEnd"/>
      <w:r>
        <w:rPr>
          <w:rFonts w:ascii="Arial" w:eastAsia="Arial" w:hAnsi="Arial"/>
          <w:sz w:val="20"/>
        </w:rPr>
        <w:t>) los sectores indígena y ambiente no fueron provistos por el Decreto 0091 de 2026 y deberán ser objeto de una actuación complementaria.</w:t>
      </w:r>
    </w:p>
    <w:p w14:paraId="2B81329E" w14:textId="77777777" w:rsidR="00AA0051" w:rsidRDefault="00AA0051" w:rsidP="00AA0051">
      <w:pPr>
        <w:keepLines/>
        <w:jc w:val="both"/>
      </w:pPr>
    </w:p>
    <w:p w14:paraId="766EFB81" w14:textId="77777777" w:rsidR="00B739AA" w:rsidRDefault="00000000" w:rsidP="00AA0051">
      <w:pPr>
        <w:keepLines/>
        <w:jc w:val="both"/>
        <w:rPr>
          <w:rFonts w:ascii="Arial" w:eastAsia="Arial" w:hAnsi="Arial"/>
          <w:sz w:val="20"/>
        </w:rPr>
      </w:pPr>
      <w:r>
        <w:rPr>
          <w:rFonts w:ascii="Arial" w:eastAsia="Arial" w:hAnsi="Arial"/>
          <w:sz w:val="20"/>
        </w:rPr>
        <w:t>Con esta respuesta se atienden separadamente las doce solicitudes y se remite la documentación pública disponible en el expediente, aplicando testado únicamente respecto de datos personales protegidos. La Administración mantiene su deber de adoptar las medidas complementarias señaladas y de garantizar el debido proceso ante cualquier decisión posterior.</w:t>
      </w:r>
    </w:p>
    <w:p w14:paraId="37CB705B" w14:textId="77777777" w:rsidR="00AA0051" w:rsidRDefault="00AA0051" w:rsidP="00AA0051">
      <w:pPr>
        <w:keepLines/>
        <w:jc w:val="both"/>
      </w:pPr>
    </w:p>
    <w:p w14:paraId="1AB372D6" w14:textId="77777777" w:rsidR="00B739AA" w:rsidRDefault="00000000" w:rsidP="00AA0051">
      <w:pPr>
        <w:keepNext/>
        <w:keepLines/>
        <w:rPr>
          <w:rFonts w:ascii="Arial" w:eastAsia="Arial" w:hAnsi="Arial"/>
          <w:b/>
          <w:sz w:val="20"/>
        </w:rPr>
      </w:pPr>
      <w:r>
        <w:rPr>
          <w:rFonts w:ascii="Arial" w:eastAsia="Arial" w:hAnsi="Arial"/>
          <w:b/>
          <w:sz w:val="20"/>
        </w:rPr>
        <w:lastRenderedPageBreak/>
        <w:t>4. RELACIÓN DE ANEXOS</w:t>
      </w:r>
    </w:p>
    <w:p w14:paraId="717C126A" w14:textId="77777777" w:rsidR="00AA0051" w:rsidRDefault="00AA0051" w:rsidP="00AA0051">
      <w:pPr>
        <w:keepNext/>
        <w:keepLines/>
      </w:pPr>
    </w:p>
    <w:p w14:paraId="71492FAA" w14:textId="77777777" w:rsidR="00B739AA" w:rsidRDefault="00000000" w:rsidP="00AA0051">
      <w:pPr>
        <w:keepLines/>
        <w:ind w:left="403" w:hanging="288"/>
        <w:jc w:val="both"/>
      </w:pPr>
      <w:r>
        <w:rPr>
          <w:rFonts w:ascii="Arial" w:eastAsia="Arial" w:hAnsi="Arial"/>
          <w:sz w:val="20"/>
        </w:rPr>
        <w:t>1. Convocatoria pública para la conformación parcial del Consejo Territorial de Planeación Municipal.</w:t>
      </w:r>
    </w:p>
    <w:p w14:paraId="1FB6883E" w14:textId="77777777" w:rsidR="00B739AA" w:rsidRDefault="00000000" w:rsidP="00AA0051">
      <w:pPr>
        <w:keepLines/>
        <w:ind w:left="403" w:hanging="288"/>
        <w:jc w:val="both"/>
      </w:pPr>
      <w:r>
        <w:rPr>
          <w:rFonts w:ascii="Arial" w:eastAsia="Arial" w:hAnsi="Arial"/>
          <w:sz w:val="20"/>
        </w:rPr>
        <w:t>2. Listado consolidado de postulaciones publicado el 5 de junio de 2026.</w:t>
      </w:r>
    </w:p>
    <w:p w14:paraId="38957330" w14:textId="77777777" w:rsidR="00B739AA" w:rsidRDefault="00000000" w:rsidP="00AA0051">
      <w:pPr>
        <w:keepLines/>
        <w:ind w:left="403" w:hanging="288"/>
        <w:jc w:val="both"/>
      </w:pPr>
      <w:r>
        <w:rPr>
          <w:rFonts w:ascii="Arial" w:eastAsia="Arial" w:hAnsi="Arial"/>
          <w:sz w:val="20"/>
        </w:rPr>
        <w:t>3. Acta Final de Convocatoria del 12 de junio de 2026.</w:t>
      </w:r>
    </w:p>
    <w:p w14:paraId="5870C8E9" w14:textId="77777777" w:rsidR="00B739AA" w:rsidRDefault="00000000" w:rsidP="00AA0051">
      <w:pPr>
        <w:keepLines/>
        <w:ind w:left="403" w:hanging="288"/>
        <w:jc w:val="both"/>
      </w:pPr>
      <w:r>
        <w:rPr>
          <w:rFonts w:ascii="Arial" w:eastAsia="Arial" w:hAnsi="Arial"/>
          <w:sz w:val="20"/>
        </w:rPr>
        <w:t>4. Documento Técnico de Revisión Documental y Verificación de Requisitos.</w:t>
      </w:r>
    </w:p>
    <w:p w14:paraId="79D86FA1" w14:textId="77777777" w:rsidR="00B739AA" w:rsidRDefault="00000000" w:rsidP="00AA0051">
      <w:pPr>
        <w:keepLines/>
        <w:ind w:left="403" w:hanging="288"/>
        <w:jc w:val="both"/>
      </w:pPr>
      <w:r>
        <w:rPr>
          <w:rFonts w:ascii="Arial" w:eastAsia="Arial" w:hAnsi="Arial"/>
          <w:sz w:val="20"/>
        </w:rPr>
        <w:t xml:space="preserve">5. Documento o constancia de remisión del expediente al Despacho del </w:t>
      </w:r>
      <w:proofErr w:type="gramStart"/>
      <w:r>
        <w:rPr>
          <w:rFonts w:ascii="Arial" w:eastAsia="Arial" w:hAnsi="Arial"/>
          <w:sz w:val="20"/>
        </w:rPr>
        <w:t>Alcalde</w:t>
      </w:r>
      <w:proofErr w:type="gramEnd"/>
      <w:r>
        <w:rPr>
          <w:rFonts w:ascii="Arial" w:eastAsia="Arial" w:hAnsi="Arial"/>
          <w:sz w:val="20"/>
        </w:rPr>
        <w:t>.</w:t>
      </w:r>
    </w:p>
    <w:p w14:paraId="7F3F5D49" w14:textId="77777777" w:rsidR="00B739AA" w:rsidRDefault="00000000" w:rsidP="00AA0051">
      <w:pPr>
        <w:keepLines/>
        <w:ind w:left="403" w:hanging="288"/>
        <w:jc w:val="both"/>
      </w:pPr>
      <w:r>
        <w:rPr>
          <w:rFonts w:ascii="Arial" w:eastAsia="Arial" w:hAnsi="Arial"/>
          <w:sz w:val="20"/>
        </w:rPr>
        <w:t>6. Decreto 0091 del 22 de junio de 2026.</w:t>
      </w:r>
    </w:p>
    <w:p w14:paraId="3CEAA5A4" w14:textId="77777777" w:rsidR="00B739AA" w:rsidRDefault="00000000" w:rsidP="00AA0051">
      <w:pPr>
        <w:keepLines/>
        <w:ind w:left="403" w:hanging="288"/>
        <w:jc w:val="both"/>
      </w:pPr>
      <w:r>
        <w:rPr>
          <w:rFonts w:ascii="Arial" w:eastAsia="Arial" w:hAnsi="Arial"/>
          <w:sz w:val="20"/>
        </w:rPr>
        <w:t>7. Constancias de comunicación y posesión que obren en el expediente.</w:t>
      </w:r>
    </w:p>
    <w:p w14:paraId="10E1629E" w14:textId="77777777" w:rsidR="00B739AA" w:rsidRDefault="00000000" w:rsidP="00AA0051">
      <w:pPr>
        <w:keepLines/>
        <w:ind w:left="403" w:hanging="288"/>
        <w:jc w:val="both"/>
        <w:rPr>
          <w:rFonts w:ascii="Arial" w:eastAsia="Arial" w:hAnsi="Arial"/>
          <w:sz w:val="20"/>
        </w:rPr>
      </w:pPr>
      <w:r>
        <w:rPr>
          <w:rFonts w:ascii="Arial" w:eastAsia="Arial" w:hAnsi="Arial"/>
          <w:sz w:val="20"/>
        </w:rPr>
        <w:t>8. Versiones públicas de los soportes de las organizaciones y personas postulantes, con testado de datos personales protegidos.</w:t>
      </w:r>
    </w:p>
    <w:p w14:paraId="5F95D77C" w14:textId="77777777" w:rsidR="00AA0051" w:rsidRDefault="00AA0051" w:rsidP="00AA0051">
      <w:pPr>
        <w:keepLines/>
        <w:ind w:left="403" w:hanging="288"/>
        <w:jc w:val="both"/>
      </w:pPr>
    </w:p>
    <w:p w14:paraId="3190F94D" w14:textId="77777777" w:rsidR="00B739AA" w:rsidRDefault="00000000" w:rsidP="00AA0051">
      <w:pPr>
        <w:keepNext/>
        <w:keepLines/>
        <w:rPr>
          <w:rFonts w:ascii="Arial" w:eastAsia="Arial" w:hAnsi="Arial"/>
          <w:b/>
          <w:sz w:val="20"/>
        </w:rPr>
      </w:pPr>
      <w:r>
        <w:rPr>
          <w:rFonts w:ascii="Arial" w:eastAsia="Arial" w:hAnsi="Arial"/>
          <w:b/>
          <w:sz w:val="20"/>
        </w:rPr>
        <w:t>Nota sobre la entrega documental</w:t>
      </w:r>
    </w:p>
    <w:p w14:paraId="36542F5E" w14:textId="77777777" w:rsidR="00AA0051" w:rsidRDefault="00AA0051" w:rsidP="00AA0051">
      <w:pPr>
        <w:keepNext/>
        <w:keepLines/>
      </w:pPr>
    </w:p>
    <w:p w14:paraId="21B8D7C4" w14:textId="77777777" w:rsidR="00B739AA" w:rsidRDefault="00000000" w:rsidP="00AA0051">
      <w:pPr>
        <w:keepLines/>
        <w:jc w:val="both"/>
      </w:pPr>
      <w:r>
        <w:rPr>
          <w:rFonts w:ascii="Arial" w:eastAsia="Arial" w:hAnsi="Arial"/>
          <w:sz w:val="20"/>
        </w:rPr>
        <w:t>Antes de su remisión se verificará la correspondencia entre esta relación y los archivos efectivamente adjuntos. Los documentos con información protegida se entregarán en versión pública.</w:t>
      </w:r>
    </w:p>
    <w:p w14:paraId="4B3A370B" w14:textId="77777777" w:rsidR="00B739AA" w:rsidRDefault="00000000" w:rsidP="00AA0051">
      <w:pPr>
        <w:keepNext/>
        <w:keepLines/>
      </w:pPr>
      <w:r>
        <w:rPr>
          <w:rFonts w:ascii="Arial" w:eastAsia="Arial" w:hAnsi="Arial"/>
          <w:sz w:val="20"/>
        </w:rPr>
        <w:t> </w:t>
      </w:r>
    </w:p>
    <w:p w14:paraId="135E8DB8" w14:textId="77777777" w:rsidR="0086077B" w:rsidRPr="0086077B" w:rsidRDefault="0086077B" w:rsidP="00AA0051">
      <w:pPr>
        <w:keepNext/>
        <w:jc w:val="both"/>
        <w:rPr>
          <w:rFonts w:ascii="Arial" w:hAnsi="Arial" w:cs="Arial"/>
          <w:sz w:val="20"/>
          <w:szCs w:val="20"/>
        </w:rPr>
      </w:pPr>
      <w:r w:rsidRPr="0086077B">
        <w:rPr>
          <w:rFonts w:ascii="Arial" w:hAnsi="Arial" w:cs="Arial"/>
          <w:sz w:val="20"/>
          <w:szCs w:val="20"/>
        </w:rPr>
        <w:t>Cordialmente,</w:t>
      </w:r>
    </w:p>
    <w:p w14:paraId="2D6F94D3" w14:textId="77777777" w:rsidR="0086077B" w:rsidRDefault="0086077B" w:rsidP="00AA0051">
      <w:pPr>
        <w:jc w:val="both"/>
        <w:rPr>
          <w:rFonts w:ascii="Arial" w:hAnsi="Arial" w:cs="Arial"/>
          <w:sz w:val="20"/>
          <w:szCs w:val="20"/>
        </w:rPr>
      </w:pPr>
    </w:p>
    <w:p w14:paraId="2CAD3959" w14:textId="77777777" w:rsidR="0086077B" w:rsidRPr="000A0C9B" w:rsidRDefault="0086077B" w:rsidP="00AA0051">
      <w:pPr>
        <w:rPr>
          <w:rFonts w:ascii="Arial" w:hAnsi="Arial" w:cs="Arial"/>
          <w:sz w:val="20"/>
          <w:szCs w:val="20"/>
        </w:rPr>
      </w:pPr>
    </w:p>
    <w:p w14:paraId="55760E11" w14:textId="77777777" w:rsidR="00D56CBE" w:rsidRPr="008810A5" w:rsidRDefault="00D56CBE" w:rsidP="00AA0051">
      <w:pPr>
        <w:rPr>
          <w:rFonts w:ascii="Arial" w:hAnsi="Arial" w:cs="Arial"/>
          <w:sz w:val="20"/>
          <w:szCs w:val="20"/>
          <w:lang w:val="es-ES_tradnl"/>
        </w:rPr>
      </w:pPr>
    </w:p>
    <w:p w14:paraId="2D068396" w14:textId="77777777" w:rsidR="00D56CBE" w:rsidRPr="008810A5" w:rsidRDefault="00D56CBE" w:rsidP="00AA0051">
      <w:pPr>
        <w:rPr>
          <w:rFonts w:ascii="Arial" w:hAnsi="Arial" w:cs="Arial"/>
          <w:b/>
          <w:bCs/>
          <w:sz w:val="20"/>
          <w:szCs w:val="20"/>
          <w:lang w:val="es-ES_tradnl"/>
        </w:rPr>
      </w:pPr>
      <w:r w:rsidRPr="008810A5">
        <w:rPr>
          <w:rFonts w:ascii="Arial" w:hAnsi="Arial" w:cs="Arial"/>
          <w:b/>
          <w:bCs/>
          <w:sz w:val="20"/>
          <w:szCs w:val="20"/>
          <w:lang w:val="es-ES_tradnl"/>
        </w:rPr>
        <w:t xml:space="preserve">ANGELA ANDREA GONZALEZ VILLA </w:t>
      </w:r>
    </w:p>
    <w:p w14:paraId="6DF2CA10" w14:textId="77777777" w:rsidR="00D56CBE" w:rsidRPr="008810A5" w:rsidRDefault="00D56CBE" w:rsidP="00AA0051">
      <w:pPr>
        <w:rPr>
          <w:rFonts w:ascii="Arial" w:hAnsi="Arial" w:cs="Arial"/>
          <w:sz w:val="20"/>
          <w:szCs w:val="20"/>
          <w:lang w:val="es-ES_tradnl"/>
        </w:rPr>
      </w:pPr>
      <w:r w:rsidRPr="008810A5">
        <w:rPr>
          <w:rFonts w:ascii="Arial" w:hAnsi="Arial" w:cs="Arial"/>
          <w:sz w:val="20"/>
          <w:szCs w:val="20"/>
          <w:lang w:val="es-ES_tradnl"/>
        </w:rPr>
        <w:t>Secretaria de Planeaci</w:t>
      </w:r>
      <w:r w:rsidR="00744482" w:rsidRPr="008810A5">
        <w:rPr>
          <w:rFonts w:ascii="Arial" w:hAnsi="Arial" w:cs="Arial"/>
          <w:sz w:val="20"/>
          <w:szCs w:val="20"/>
          <w:lang w:val="es-ES_tradnl"/>
        </w:rPr>
        <w:t>ó</w:t>
      </w:r>
      <w:r w:rsidRPr="008810A5">
        <w:rPr>
          <w:rFonts w:ascii="Arial" w:hAnsi="Arial" w:cs="Arial"/>
          <w:sz w:val="20"/>
          <w:szCs w:val="20"/>
          <w:lang w:val="es-ES_tradnl"/>
        </w:rPr>
        <w:t>n e Infraestructura</w:t>
      </w:r>
    </w:p>
    <w:p w14:paraId="163EA6F9" w14:textId="77777777" w:rsidR="00D56CBE" w:rsidRDefault="00D56CBE" w:rsidP="00AA0051">
      <w:pPr>
        <w:rPr>
          <w:rFonts w:ascii="Arial" w:hAnsi="Arial" w:cs="Arial"/>
          <w:lang w:val="es-ES_tradnl"/>
        </w:rPr>
      </w:pPr>
    </w:p>
    <w:p w14:paraId="7C986C4E" w14:textId="77777777" w:rsidR="00D56CBE" w:rsidRPr="008810A5" w:rsidRDefault="00D56CBE" w:rsidP="00AA0051">
      <w:pPr>
        <w:rPr>
          <w:rFonts w:ascii="Arial" w:hAnsi="Arial" w:cs="Arial"/>
          <w:sz w:val="14"/>
          <w:szCs w:val="20"/>
          <w:lang w:val="es-ES_tradnl"/>
        </w:rPr>
      </w:pPr>
      <w:r w:rsidRPr="008810A5">
        <w:rPr>
          <w:rFonts w:ascii="Arial" w:hAnsi="Arial" w:cs="Arial"/>
          <w:sz w:val="14"/>
          <w:szCs w:val="20"/>
          <w:lang w:val="es-ES_tradnl"/>
        </w:rPr>
        <w:t>Proyect</w:t>
      </w:r>
      <w:r w:rsidR="004D7B24">
        <w:rPr>
          <w:rFonts w:ascii="Arial" w:hAnsi="Arial" w:cs="Arial"/>
          <w:sz w:val="14"/>
          <w:szCs w:val="20"/>
          <w:lang w:val="es-ES_tradnl"/>
        </w:rPr>
        <w:t>ó</w:t>
      </w:r>
      <w:r w:rsidRPr="008810A5">
        <w:rPr>
          <w:rFonts w:ascii="Arial" w:hAnsi="Arial" w:cs="Arial"/>
          <w:sz w:val="14"/>
          <w:szCs w:val="20"/>
          <w:lang w:val="es-ES_tradnl"/>
        </w:rPr>
        <w:t xml:space="preserve">: </w:t>
      </w:r>
      <w:proofErr w:type="spellStart"/>
      <w:r w:rsidR="002F6B9C" w:rsidRPr="008810A5">
        <w:rPr>
          <w:rFonts w:ascii="Arial" w:hAnsi="Arial" w:cs="Arial"/>
          <w:sz w:val="14"/>
          <w:szCs w:val="20"/>
          <w:lang w:val="es-ES_tradnl"/>
        </w:rPr>
        <w:t>Zandery</w:t>
      </w:r>
      <w:proofErr w:type="spellEnd"/>
      <w:r w:rsidR="002F6B9C" w:rsidRPr="008810A5">
        <w:rPr>
          <w:rFonts w:ascii="Arial" w:hAnsi="Arial" w:cs="Arial"/>
          <w:sz w:val="14"/>
          <w:szCs w:val="20"/>
          <w:lang w:val="es-ES_tradnl"/>
        </w:rPr>
        <w:t xml:space="preserve"> Araujo</w:t>
      </w:r>
      <w:r w:rsidRPr="008810A5">
        <w:rPr>
          <w:rFonts w:ascii="Arial" w:hAnsi="Arial" w:cs="Arial"/>
          <w:sz w:val="14"/>
          <w:szCs w:val="20"/>
          <w:lang w:val="es-ES_tradnl"/>
        </w:rPr>
        <w:t xml:space="preserve"> P.U</w:t>
      </w:r>
      <w:r w:rsidR="00744482" w:rsidRPr="008810A5">
        <w:rPr>
          <w:rFonts w:ascii="Arial" w:hAnsi="Arial" w:cs="Arial"/>
          <w:sz w:val="14"/>
          <w:szCs w:val="20"/>
          <w:lang w:val="es-ES_tradnl"/>
        </w:rPr>
        <w:t>.</w:t>
      </w:r>
      <w:r w:rsidRPr="008810A5">
        <w:rPr>
          <w:rFonts w:ascii="Arial" w:hAnsi="Arial" w:cs="Arial"/>
          <w:sz w:val="14"/>
          <w:szCs w:val="20"/>
          <w:lang w:val="es-ES_tradnl"/>
        </w:rPr>
        <w:t xml:space="preserve"> </w:t>
      </w:r>
      <w:r w:rsidR="00744482" w:rsidRPr="008810A5">
        <w:rPr>
          <w:rFonts w:ascii="Arial" w:hAnsi="Arial" w:cs="Arial"/>
          <w:sz w:val="14"/>
          <w:szCs w:val="20"/>
          <w:lang w:val="es-ES_tradnl"/>
        </w:rPr>
        <w:t>SPI.</w:t>
      </w:r>
      <w:r w:rsidRPr="008810A5">
        <w:rPr>
          <w:rFonts w:ascii="Arial" w:hAnsi="Arial" w:cs="Arial"/>
          <w:sz w:val="14"/>
          <w:szCs w:val="20"/>
          <w:lang w:val="es-ES_tradnl"/>
        </w:rPr>
        <w:t xml:space="preserve"> </w:t>
      </w:r>
    </w:p>
    <w:p w14:paraId="7E7FE1F8" w14:textId="77777777" w:rsidR="004D7B24" w:rsidRDefault="00D56CBE" w:rsidP="00AA0051">
      <w:pPr>
        <w:rPr>
          <w:rFonts w:ascii="Arial" w:hAnsi="Arial" w:cs="Arial"/>
          <w:sz w:val="14"/>
          <w:szCs w:val="20"/>
          <w:lang w:val="es-ES"/>
        </w:rPr>
      </w:pPr>
      <w:r w:rsidRPr="008810A5">
        <w:rPr>
          <w:rFonts w:ascii="Arial" w:hAnsi="Arial" w:cs="Arial"/>
          <w:sz w:val="14"/>
          <w:szCs w:val="20"/>
          <w:lang w:val="es-ES"/>
        </w:rPr>
        <w:t>Revis</w:t>
      </w:r>
      <w:r w:rsidR="00744482" w:rsidRPr="008810A5">
        <w:rPr>
          <w:rFonts w:ascii="Arial" w:hAnsi="Arial" w:cs="Arial"/>
          <w:sz w:val="14"/>
          <w:szCs w:val="20"/>
          <w:lang w:val="es-ES"/>
        </w:rPr>
        <w:t>ó</w:t>
      </w:r>
      <w:r w:rsidR="004D7B24">
        <w:rPr>
          <w:rFonts w:ascii="Arial" w:hAnsi="Arial" w:cs="Arial"/>
          <w:sz w:val="14"/>
          <w:szCs w:val="20"/>
          <w:lang w:val="es-ES"/>
        </w:rPr>
        <w:t>: Wilder Colonia. Apoyo Jurídico SPI.</w:t>
      </w:r>
      <w:r w:rsidR="00744482" w:rsidRPr="008810A5">
        <w:rPr>
          <w:rFonts w:ascii="Arial" w:hAnsi="Arial" w:cs="Arial"/>
          <w:sz w:val="14"/>
          <w:szCs w:val="20"/>
          <w:lang w:val="es-ES"/>
        </w:rPr>
        <w:t xml:space="preserve"> </w:t>
      </w:r>
    </w:p>
    <w:p w14:paraId="0B0CEE31" w14:textId="77777777" w:rsidR="003E4620" w:rsidRPr="008810A5" w:rsidRDefault="004D7B24" w:rsidP="00AA0051">
      <w:pPr>
        <w:rPr>
          <w:sz w:val="20"/>
          <w:szCs w:val="20"/>
        </w:rPr>
      </w:pPr>
      <w:r>
        <w:rPr>
          <w:rFonts w:ascii="Arial" w:hAnsi="Arial" w:cs="Arial"/>
          <w:sz w:val="14"/>
          <w:szCs w:val="20"/>
          <w:lang w:val="es-ES"/>
        </w:rPr>
        <w:t>A</w:t>
      </w:r>
      <w:r w:rsidR="00744482" w:rsidRPr="008810A5">
        <w:rPr>
          <w:rFonts w:ascii="Arial" w:hAnsi="Arial" w:cs="Arial"/>
          <w:sz w:val="14"/>
          <w:szCs w:val="20"/>
          <w:lang w:val="es-ES"/>
        </w:rPr>
        <w:t xml:space="preserve">probó: </w:t>
      </w:r>
      <w:r w:rsidR="00D56CBE" w:rsidRPr="008810A5">
        <w:rPr>
          <w:rFonts w:ascii="Arial" w:hAnsi="Arial" w:cs="Arial"/>
          <w:sz w:val="14"/>
          <w:szCs w:val="20"/>
          <w:lang w:val="es-ES"/>
        </w:rPr>
        <w:t xml:space="preserve"> </w:t>
      </w:r>
      <w:r w:rsidR="00744482" w:rsidRPr="008810A5">
        <w:rPr>
          <w:rFonts w:ascii="Arial" w:hAnsi="Arial" w:cs="Arial"/>
          <w:sz w:val="14"/>
          <w:szCs w:val="20"/>
          <w:lang w:val="es-ES"/>
        </w:rPr>
        <w:t xml:space="preserve">Angela González – </w:t>
      </w:r>
      <w:proofErr w:type="gramStart"/>
      <w:r w:rsidR="00744482" w:rsidRPr="008810A5">
        <w:rPr>
          <w:rFonts w:ascii="Arial" w:hAnsi="Arial" w:cs="Arial"/>
          <w:sz w:val="14"/>
          <w:szCs w:val="20"/>
          <w:lang w:val="es-ES"/>
        </w:rPr>
        <w:t>Secretaria</w:t>
      </w:r>
      <w:proofErr w:type="gramEnd"/>
      <w:r w:rsidR="00744482" w:rsidRPr="008810A5">
        <w:rPr>
          <w:rFonts w:ascii="Arial" w:hAnsi="Arial" w:cs="Arial"/>
          <w:sz w:val="14"/>
          <w:szCs w:val="20"/>
          <w:lang w:val="es-ES"/>
        </w:rPr>
        <w:t xml:space="preserve"> de Planeación.</w:t>
      </w:r>
    </w:p>
    <w:sectPr w:rsidR="003E4620" w:rsidRPr="008810A5">
      <w:headerReference w:type="default" r:id="rId7"/>
      <w:footerReference w:type="default" r:id="rId8"/>
      <w:pgSz w:w="12240" w:h="15840"/>
      <w:pgMar w:top="1417" w:right="1701" w:bottom="1417"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74FFD01" w14:textId="77777777" w:rsidR="0048324F" w:rsidRDefault="0048324F" w:rsidP="007D1BB3">
      <w:r>
        <w:separator/>
      </w:r>
    </w:p>
  </w:endnote>
  <w:endnote w:type="continuationSeparator" w:id="0">
    <w:p w14:paraId="5E02036E" w14:textId="77777777" w:rsidR="0048324F" w:rsidRDefault="0048324F" w:rsidP="007D1BB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8E814DC" w14:textId="77777777" w:rsidR="007D1BB3" w:rsidRDefault="007D1BB3" w:rsidP="007D1BB3">
    <w:pPr>
      <w:jc w:val="center"/>
      <w:rPr>
        <w:rFonts w:ascii="Arial" w:hAnsi="Arial" w:cs="Arial"/>
        <w:sz w:val="14"/>
        <w:szCs w:val="14"/>
      </w:rPr>
    </w:pPr>
  </w:p>
  <w:p w14:paraId="1A74FEB0" w14:textId="77777777" w:rsidR="007D1BB3" w:rsidRPr="00CB09AC" w:rsidRDefault="007D1BB3" w:rsidP="007D1BB3">
    <w:pPr>
      <w:jc w:val="center"/>
      <w:rPr>
        <w:rFonts w:ascii="Arial" w:hAnsi="Arial" w:cs="Arial"/>
        <w:sz w:val="16"/>
        <w:szCs w:val="16"/>
        <w:lang w:val="es-ES"/>
      </w:rPr>
    </w:pPr>
    <w:bookmarkStart w:id="0" w:name="_Hlk155787242"/>
    <w:bookmarkStart w:id="1" w:name="_Hlk155787243"/>
    <w:bookmarkStart w:id="2" w:name="_Hlk155787325"/>
    <w:bookmarkStart w:id="3" w:name="_Hlk155787326"/>
    <w:r w:rsidRPr="00D86CC2">
      <w:rPr>
        <w:rFonts w:ascii="Arial" w:hAnsi="Arial" w:cs="Arial"/>
        <w:noProof/>
        <w:sz w:val="16"/>
        <w:szCs w:val="16"/>
        <w:lang w:val="en-US"/>
      </w:rPr>
      <w:drawing>
        <wp:anchor distT="0" distB="0" distL="114300" distR="114300" simplePos="0" relativeHeight="251664384" behindDoc="1" locked="0" layoutInCell="1" allowOverlap="1" wp14:anchorId="0A2316DB" wp14:editId="7F30740C">
          <wp:simplePos x="0" y="0"/>
          <wp:positionH relativeFrom="column">
            <wp:posOffset>4362450</wp:posOffset>
          </wp:positionH>
          <wp:positionV relativeFrom="paragraph">
            <wp:posOffset>7614285</wp:posOffset>
          </wp:positionV>
          <wp:extent cx="1152525" cy="834390"/>
          <wp:effectExtent l="19050" t="0" r="9525" b="0"/>
          <wp:wrapNone/>
          <wp:docPr id="37"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
                  <a:srcRect/>
                  <a:stretch>
                    <a:fillRect/>
                  </a:stretch>
                </pic:blipFill>
                <pic:spPr bwMode="auto">
                  <a:xfrm>
                    <a:off x="0" y="0"/>
                    <a:ext cx="1152525" cy="834390"/>
                  </a:xfrm>
                  <a:prstGeom prst="rect">
                    <a:avLst/>
                  </a:prstGeom>
                  <a:noFill/>
                </pic:spPr>
              </pic:pic>
            </a:graphicData>
          </a:graphic>
        </wp:anchor>
      </w:drawing>
    </w:r>
    <w:r w:rsidRPr="00CB09AC">
      <w:rPr>
        <w:rFonts w:ascii="Arial" w:hAnsi="Arial" w:cs="Arial"/>
        <w:sz w:val="16"/>
        <w:szCs w:val="16"/>
        <w:lang w:val="es-ES"/>
      </w:rPr>
      <w:t xml:space="preserve">Dirección: Calle 10 # 10-47 </w:t>
    </w:r>
  </w:p>
  <w:p w14:paraId="155B5359" w14:textId="77777777" w:rsidR="007D1BB3" w:rsidRPr="00CB09AC" w:rsidRDefault="007D1BB3" w:rsidP="007D1BB3">
    <w:pPr>
      <w:jc w:val="center"/>
      <w:rPr>
        <w:rFonts w:ascii="Arial" w:hAnsi="Arial" w:cs="Arial"/>
        <w:sz w:val="16"/>
        <w:szCs w:val="16"/>
        <w:lang w:val="es-ES"/>
      </w:rPr>
    </w:pPr>
    <w:r w:rsidRPr="00D86CC2">
      <w:rPr>
        <w:rFonts w:ascii="Arial" w:hAnsi="Arial" w:cs="Arial"/>
        <w:noProof/>
        <w:sz w:val="16"/>
        <w:szCs w:val="16"/>
        <w:lang w:val="en-US"/>
      </w:rPr>
      <w:drawing>
        <wp:anchor distT="0" distB="0" distL="114300" distR="114300" simplePos="0" relativeHeight="251663360" behindDoc="1" locked="0" layoutInCell="1" allowOverlap="1" wp14:anchorId="00E0DBD0" wp14:editId="4D5D59F5">
          <wp:simplePos x="0" y="0"/>
          <wp:positionH relativeFrom="column">
            <wp:posOffset>5019675</wp:posOffset>
          </wp:positionH>
          <wp:positionV relativeFrom="paragraph">
            <wp:posOffset>9138285</wp:posOffset>
          </wp:positionV>
          <wp:extent cx="1152525" cy="834390"/>
          <wp:effectExtent l="19050" t="0" r="9525" b="0"/>
          <wp:wrapNone/>
          <wp:docPr id="38"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
                  <a:srcRect/>
                  <a:stretch>
                    <a:fillRect/>
                  </a:stretch>
                </pic:blipFill>
                <pic:spPr bwMode="auto">
                  <a:xfrm>
                    <a:off x="0" y="0"/>
                    <a:ext cx="1152525" cy="834390"/>
                  </a:xfrm>
                  <a:prstGeom prst="rect">
                    <a:avLst/>
                  </a:prstGeom>
                  <a:noFill/>
                </pic:spPr>
              </pic:pic>
            </a:graphicData>
          </a:graphic>
        </wp:anchor>
      </w:drawing>
    </w:r>
    <w:r w:rsidRPr="00CB09AC">
      <w:rPr>
        <w:rFonts w:ascii="Arial" w:hAnsi="Arial" w:cs="Arial"/>
        <w:sz w:val="16"/>
        <w:szCs w:val="16"/>
        <w:lang w:val="es-ES"/>
      </w:rPr>
      <w:t>Código Postal: 910001</w:t>
    </w:r>
  </w:p>
  <w:p w14:paraId="6B9933A7" w14:textId="77777777" w:rsidR="007D1BB3" w:rsidRPr="00CB09AC" w:rsidRDefault="007D1BB3" w:rsidP="007D1BB3">
    <w:pPr>
      <w:tabs>
        <w:tab w:val="left" w:pos="360"/>
        <w:tab w:val="center" w:pos="4135"/>
      </w:tabs>
      <w:rPr>
        <w:rFonts w:ascii="Arial" w:hAnsi="Arial" w:cs="Arial"/>
        <w:sz w:val="16"/>
        <w:szCs w:val="16"/>
        <w:lang w:val="es-ES"/>
      </w:rPr>
    </w:pPr>
    <w:r w:rsidRPr="00D86CC2">
      <w:rPr>
        <w:rFonts w:ascii="Arial" w:hAnsi="Arial" w:cs="Arial"/>
        <w:noProof/>
        <w:sz w:val="16"/>
        <w:szCs w:val="16"/>
        <w:lang w:val="en-US"/>
      </w:rPr>
      <w:drawing>
        <wp:anchor distT="0" distB="0" distL="114300" distR="114300" simplePos="0" relativeHeight="251662336" behindDoc="1" locked="0" layoutInCell="1" allowOverlap="1" wp14:anchorId="1150E9F8" wp14:editId="682C857D">
          <wp:simplePos x="0" y="0"/>
          <wp:positionH relativeFrom="column">
            <wp:posOffset>5019675</wp:posOffset>
          </wp:positionH>
          <wp:positionV relativeFrom="paragraph">
            <wp:posOffset>9138285</wp:posOffset>
          </wp:positionV>
          <wp:extent cx="1152525" cy="834390"/>
          <wp:effectExtent l="19050" t="0" r="9525" b="0"/>
          <wp:wrapNone/>
          <wp:docPr id="39"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srcRect/>
                  <a:stretch>
                    <a:fillRect/>
                  </a:stretch>
                </pic:blipFill>
                <pic:spPr bwMode="auto">
                  <a:xfrm>
                    <a:off x="0" y="0"/>
                    <a:ext cx="1152525" cy="834390"/>
                  </a:xfrm>
                  <a:prstGeom prst="rect">
                    <a:avLst/>
                  </a:prstGeom>
                  <a:noFill/>
                </pic:spPr>
              </pic:pic>
            </a:graphicData>
          </a:graphic>
        </wp:anchor>
      </w:drawing>
    </w:r>
    <w:r w:rsidRPr="00CB09AC">
      <w:rPr>
        <w:rFonts w:ascii="Arial" w:hAnsi="Arial" w:cs="Arial"/>
        <w:sz w:val="16"/>
        <w:szCs w:val="16"/>
        <w:lang w:val="es-ES"/>
      </w:rPr>
      <w:tab/>
    </w:r>
    <w:r w:rsidRPr="00CB09AC">
      <w:rPr>
        <w:rFonts w:ascii="Arial" w:hAnsi="Arial" w:cs="Arial"/>
        <w:sz w:val="16"/>
        <w:szCs w:val="16"/>
        <w:lang w:val="es-ES"/>
      </w:rPr>
      <w:tab/>
      <w:t>Página Web www.leticia-amazonas.gov.co</w:t>
    </w:r>
  </w:p>
  <w:p w14:paraId="6F5F81F4" w14:textId="77777777" w:rsidR="007D1BB3" w:rsidRPr="00D86CC2" w:rsidRDefault="007D1BB3" w:rsidP="007D1BB3">
    <w:pPr>
      <w:jc w:val="center"/>
      <w:rPr>
        <w:rFonts w:ascii="Arial" w:hAnsi="Arial" w:cs="Arial"/>
        <w:sz w:val="16"/>
        <w:szCs w:val="16"/>
        <w:lang w:val="pt-BR"/>
      </w:rPr>
    </w:pPr>
    <w:r w:rsidRPr="00D86CC2">
      <w:rPr>
        <w:rFonts w:ascii="Arial" w:hAnsi="Arial" w:cs="Arial"/>
        <w:noProof/>
        <w:sz w:val="16"/>
        <w:szCs w:val="16"/>
        <w:lang w:val="en-US"/>
      </w:rPr>
      <w:drawing>
        <wp:anchor distT="0" distB="0" distL="114300" distR="114300" simplePos="0" relativeHeight="251665408" behindDoc="1" locked="0" layoutInCell="1" allowOverlap="1" wp14:anchorId="0F0A07AC" wp14:editId="0ED4FD3F">
          <wp:simplePos x="0" y="0"/>
          <wp:positionH relativeFrom="column">
            <wp:posOffset>4953000</wp:posOffset>
          </wp:positionH>
          <wp:positionV relativeFrom="paragraph">
            <wp:posOffset>9271635</wp:posOffset>
          </wp:positionV>
          <wp:extent cx="1359535" cy="748665"/>
          <wp:effectExtent l="0" t="0" r="0" b="0"/>
          <wp:wrapNone/>
          <wp:docPr id="40" name="Imagen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359535" cy="748665"/>
                  </a:xfrm>
                  <a:prstGeom prst="rect">
                    <a:avLst/>
                  </a:prstGeom>
                  <a:noFill/>
                </pic:spPr>
              </pic:pic>
            </a:graphicData>
          </a:graphic>
        </wp:anchor>
      </w:drawing>
    </w:r>
    <w:proofErr w:type="spellStart"/>
    <w:r w:rsidRPr="00D86CC2">
      <w:rPr>
        <w:rFonts w:ascii="Arial" w:hAnsi="Arial" w:cs="Arial"/>
        <w:sz w:val="16"/>
        <w:szCs w:val="16"/>
        <w:lang w:val="pt-BR"/>
      </w:rPr>
      <w:t>Correo</w:t>
    </w:r>
    <w:proofErr w:type="spellEnd"/>
    <w:r w:rsidRPr="00D86CC2">
      <w:rPr>
        <w:rFonts w:ascii="Arial" w:hAnsi="Arial" w:cs="Arial"/>
        <w:sz w:val="16"/>
        <w:szCs w:val="16"/>
        <w:lang w:val="pt-BR"/>
      </w:rPr>
      <w:t xml:space="preserve"> </w:t>
    </w:r>
    <w:proofErr w:type="spellStart"/>
    <w:r w:rsidRPr="00D86CC2">
      <w:rPr>
        <w:rFonts w:ascii="Arial" w:hAnsi="Arial" w:cs="Arial"/>
        <w:sz w:val="16"/>
        <w:szCs w:val="16"/>
        <w:lang w:val="pt-BR"/>
      </w:rPr>
      <w:t>eletrónico</w:t>
    </w:r>
    <w:proofErr w:type="spellEnd"/>
    <w:r w:rsidRPr="00D86CC2">
      <w:rPr>
        <w:rFonts w:ascii="Arial" w:hAnsi="Arial" w:cs="Arial"/>
        <w:sz w:val="16"/>
        <w:szCs w:val="16"/>
        <w:lang w:val="pt-BR"/>
      </w:rPr>
      <w:t xml:space="preserve">: </w:t>
    </w:r>
    <w:r w:rsidR="00744482">
      <w:rPr>
        <w:rFonts w:ascii="Arial" w:hAnsi="Arial" w:cs="Arial"/>
        <w:sz w:val="16"/>
        <w:szCs w:val="16"/>
        <w:lang w:val="pt-BR"/>
      </w:rPr>
      <w:t>planeacion</w:t>
    </w:r>
    <w:r w:rsidRPr="00D86CC2">
      <w:rPr>
        <w:rFonts w:ascii="Arial" w:hAnsi="Arial" w:cs="Arial"/>
        <w:sz w:val="16"/>
        <w:szCs w:val="16"/>
        <w:lang w:val="pt-BR"/>
      </w:rPr>
      <w:t>@leticia-amazonas.gov.co</w:t>
    </w:r>
    <w:bookmarkEnd w:id="0"/>
    <w:bookmarkEnd w:id="1"/>
    <w:bookmarkEnd w:id="2"/>
    <w:bookmarkEnd w:id="3"/>
  </w:p>
  <w:p w14:paraId="3E096A3F" w14:textId="77777777" w:rsidR="007D1BB3" w:rsidRDefault="007D1BB3">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B10C037" w14:textId="77777777" w:rsidR="0048324F" w:rsidRDefault="0048324F" w:rsidP="007D1BB3">
      <w:r>
        <w:separator/>
      </w:r>
    </w:p>
  </w:footnote>
  <w:footnote w:type="continuationSeparator" w:id="0">
    <w:p w14:paraId="1FF2D2CD" w14:textId="77777777" w:rsidR="0048324F" w:rsidRDefault="0048324F" w:rsidP="007D1BB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B18C132" w14:textId="77777777" w:rsidR="007D1BB3" w:rsidRDefault="007D1BB3" w:rsidP="007D1BB3">
    <w:pPr>
      <w:spacing w:line="240" w:lineRule="atLeast"/>
      <w:jc w:val="center"/>
      <w:rPr>
        <w:rFonts w:ascii="Arial" w:hAnsi="Arial" w:cs="Arial"/>
        <w:sz w:val="16"/>
        <w:szCs w:val="16"/>
        <w:lang w:val="pt-BR"/>
      </w:rPr>
    </w:pPr>
    <w:r>
      <w:rPr>
        <w:b/>
        <w:noProof/>
        <w:sz w:val="16"/>
        <w:szCs w:val="16"/>
        <w:lang w:val="en-US"/>
      </w:rPr>
      <w:drawing>
        <wp:anchor distT="0" distB="0" distL="114300" distR="114300" simplePos="0" relativeHeight="251660288" behindDoc="1" locked="0" layoutInCell="1" allowOverlap="1" wp14:anchorId="322E66C4" wp14:editId="39292BFE">
          <wp:simplePos x="0" y="0"/>
          <wp:positionH relativeFrom="column">
            <wp:posOffset>4932045</wp:posOffset>
          </wp:positionH>
          <wp:positionV relativeFrom="paragraph">
            <wp:posOffset>-200025</wp:posOffset>
          </wp:positionV>
          <wp:extent cx="1123950" cy="1037590"/>
          <wp:effectExtent l="0" t="0" r="0" b="0"/>
          <wp:wrapNone/>
          <wp:docPr id="31"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9"/>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123950" cy="1037590"/>
                  </a:xfrm>
                  <a:prstGeom prst="rect">
                    <a:avLst/>
                  </a:prstGeom>
                  <a:noFill/>
                </pic:spPr>
              </pic:pic>
            </a:graphicData>
          </a:graphic>
        </wp:anchor>
      </w:drawing>
    </w:r>
    <w:r>
      <w:rPr>
        <w:rFonts w:ascii="Arial" w:hAnsi="Arial" w:cs="Arial"/>
        <w:b/>
        <w:noProof/>
        <w:sz w:val="16"/>
        <w:szCs w:val="16"/>
        <w:lang w:val="en-US"/>
      </w:rPr>
      <w:drawing>
        <wp:anchor distT="0" distB="0" distL="114300" distR="114300" simplePos="0" relativeHeight="251659264" behindDoc="1" locked="0" layoutInCell="1" allowOverlap="1" wp14:anchorId="7B89915A" wp14:editId="679A20FB">
          <wp:simplePos x="0" y="0"/>
          <wp:positionH relativeFrom="leftMargin">
            <wp:posOffset>285750</wp:posOffset>
          </wp:positionH>
          <wp:positionV relativeFrom="paragraph">
            <wp:posOffset>-200025</wp:posOffset>
          </wp:positionV>
          <wp:extent cx="971550" cy="980440"/>
          <wp:effectExtent l="0" t="0" r="0" b="0"/>
          <wp:wrapNone/>
          <wp:docPr id="32" name="Imagen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971550" cy="980440"/>
                  </a:xfrm>
                  <a:prstGeom prst="rect">
                    <a:avLst/>
                  </a:prstGeom>
                  <a:noFill/>
                </pic:spPr>
              </pic:pic>
            </a:graphicData>
          </a:graphic>
        </wp:anchor>
      </w:drawing>
    </w:r>
    <w:r w:rsidRPr="008D1854">
      <w:rPr>
        <w:rFonts w:ascii="Arial" w:hAnsi="Arial" w:cs="Arial"/>
        <w:sz w:val="16"/>
        <w:szCs w:val="16"/>
        <w:lang w:val="pt-BR"/>
      </w:rPr>
      <w:t xml:space="preserve">ALCALDIA DE LETICIA </w:t>
    </w:r>
    <w:r>
      <w:rPr>
        <w:rFonts w:ascii="Arial" w:hAnsi="Arial" w:cs="Arial"/>
        <w:sz w:val="16"/>
        <w:szCs w:val="16"/>
        <w:lang w:val="pt-BR"/>
      </w:rPr>
      <w:t>–</w:t>
    </w:r>
    <w:r w:rsidRPr="008D1854">
      <w:rPr>
        <w:rFonts w:ascii="Arial" w:hAnsi="Arial" w:cs="Arial"/>
        <w:sz w:val="16"/>
        <w:szCs w:val="16"/>
        <w:lang w:val="pt-BR"/>
      </w:rPr>
      <w:t xml:space="preserve"> AMAZONAS</w:t>
    </w:r>
  </w:p>
  <w:p w14:paraId="2FB89AD8" w14:textId="77777777" w:rsidR="007D1BB3" w:rsidRPr="008D1854" w:rsidRDefault="007D1BB3" w:rsidP="007D1BB3">
    <w:pPr>
      <w:spacing w:line="240" w:lineRule="atLeast"/>
      <w:jc w:val="center"/>
      <w:rPr>
        <w:rFonts w:ascii="Arial" w:hAnsi="Arial" w:cs="Arial"/>
        <w:sz w:val="16"/>
        <w:szCs w:val="16"/>
        <w:lang w:val="pt-BR"/>
      </w:rPr>
    </w:pPr>
    <w:r w:rsidRPr="008D1854">
      <w:rPr>
        <w:rFonts w:ascii="Arial" w:hAnsi="Arial" w:cs="Arial"/>
        <w:sz w:val="16"/>
        <w:szCs w:val="16"/>
        <w:lang w:val="pt-BR"/>
      </w:rPr>
      <w:t>NIT:899999302-9</w:t>
    </w:r>
  </w:p>
  <w:p w14:paraId="581917B9" w14:textId="77777777" w:rsidR="007D1BB3" w:rsidRDefault="007D1BB3" w:rsidP="007D1BB3">
    <w:pPr>
      <w:spacing w:line="240" w:lineRule="atLeast"/>
      <w:jc w:val="center"/>
      <w:rPr>
        <w:rFonts w:ascii="Arial" w:hAnsi="Arial" w:cs="Arial"/>
        <w:sz w:val="16"/>
        <w:szCs w:val="16"/>
        <w:lang w:val="pt-BR"/>
      </w:rPr>
    </w:pPr>
    <w:r w:rsidRPr="008D1854">
      <w:rPr>
        <w:rFonts w:ascii="Arial" w:hAnsi="Arial" w:cs="Arial"/>
        <w:sz w:val="16"/>
        <w:szCs w:val="16"/>
        <w:lang w:val="pt-BR"/>
      </w:rPr>
      <w:t>SECRETARIA DE PLANEACION E INFRAESTRUTURA</w:t>
    </w:r>
  </w:p>
  <w:p w14:paraId="660803FB" w14:textId="77777777" w:rsidR="00AA0051" w:rsidRDefault="00AA0051" w:rsidP="007D1BB3">
    <w:pPr>
      <w:spacing w:line="240" w:lineRule="atLeast"/>
      <w:jc w:val="center"/>
      <w:rPr>
        <w:rFonts w:ascii="Arial" w:hAnsi="Arial" w:cs="Arial"/>
        <w:sz w:val="16"/>
        <w:szCs w:val="16"/>
        <w:lang w:val="pt-BR"/>
      </w:rPr>
    </w:pPr>
  </w:p>
  <w:p w14:paraId="4228D8D4" w14:textId="77777777" w:rsidR="00AA0051" w:rsidRPr="008D1854" w:rsidRDefault="00AA0051" w:rsidP="007D1BB3">
    <w:pPr>
      <w:spacing w:line="240" w:lineRule="atLeast"/>
      <w:jc w:val="center"/>
      <w:rPr>
        <w:sz w:val="16"/>
        <w:szCs w:val="16"/>
        <w:lang w:val="pt-BR"/>
      </w:rPr>
    </w:pPr>
  </w:p>
  <w:p w14:paraId="55B00A71" w14:textId="77777777" w:rsidR="007D1BB3" w:rsidRPr="007D1BB3" w:rsidRDefault="007D1BB3">
    <w:pPr>
      <w:pStyle w:val="Encabezado"/>
      <w:rPr>
        <w:lang w:val="pt-PT"/>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296115"/>
    <w:multiLevelType w:val="hybridMultilevel"/>
    <w:tmpl w:val="2820C1D8"/>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 w15:restartNumberingAfterBreak="0">
    <w:nsid w:val="04530C5B"/>
    <w:multiLevelType w:val="multilevel"/>
    <w:tmpl w:val="5D3404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4CC4178"/>
    <w:multiLevelType w:val="multilevel"/>
    <w:tmpl w:val="9CC22A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09BF1708"/>
    <w:multiLevelType w:val="multilevel"/>
    <w:tmpl w:val="80E0A13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15:restartNumberingAfterBreak="0">
    <w:nsid w:val="0D8A13C9"/>
    <w:multiLevelType w:val="hybridMultilevel"/>
    <w:tmpl w:val="63C4B44E"/>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5" w15:restartNumberingAfterBreak="0">
    <w:nsid w:val="0F2245A6"/>
    <w:multiLevelType w:val="multilevel"/>
    <w:tmpl w:val="46E8C55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0F474015"/>
    <w:multiLevelType w:val="multilevel"/>
    <w:tmpl w:val="5D3653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0F846B55"/>
    <w:multiLevelType w:val="multilevel"/>
    <w:tmpl w:val="ECA2BB7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18650D0A"/>
    <w:multiLevelType w:val="hybridMultilevel"/>
    <w:tmpl w:val="D5E4337A"/>
    <w:lvl w:ilvl="0" w:tplc="0409000F">
      <w:start w:val="1"/>
      <w:numFmt w:val="decimal"/>
      <w:lvlText w:val="%1."/>
      <w:lvlJc w:val="left"/>
      <w:pPr>
        <w:ind w:left="153" w:hanging="360"/>
      </w:pPr>
    </w:lvl>
    <w:lvl w:ilvl="1" w:tplc="04090019" w:tentative="1">
      <w:start w:val="1"/>
      <w:numFmt w:val="lowerLetter"/>
      <w:lvlText w:val="%2."/>
      <w:lvlJc w:val="left"/>
      <w:pPr>
        <w:ind w:left="873" w:hanging="360"/>
      </w:pPr>
    </w:lvl>
    <w:lvl w:ilvl="2" w:tplc="0409001B" w:tentative="1">
      <w:start w:val="1"/>
      <w:numFmt w:val="lowerRoman"/>
      <w:lvlText w:val="%3."/>
      <w:lvlJc w:val="right"/>
      <w:pPr>
        <w:ind w:left="1593" w:hanging="180"/>
      </w:pPr>
    </w:lvl>
    <w:lvl w:ilvl="3" w:tplc="0409000F" w:tentative="1">
      <w:start w:val="1"/>
      <w:numFmt w:val="decimal"/>
      <w:lvlText w:val="%4."/>
      <w:lvlJc w:val="left"/>
      <w:pPr>
        <w:ind w:left="2313" w:hanging="360"/>
      </w:pPr>
    </w:lvl>
    <w:lvl w:ilvl="4" w:tplc="04090019" w:tentative="1">
      <w:start w:val="1"/>
      <w:numFmt w:val="lowerLetter"/>
      <w:lvlText w:val="%5."/>
      <w:lvlJc w:val="left"/>
      <w:pPr>
        <w:ind w:left="3033" w:hanging="360"/>
      </w:pPr>
    </w:lvl>
    <w:lvl w:ilvl="5" w:tplc="0409001B" w:tentative="1">
      <w:start w:val="1"/>
      <w:numFmt w:val="lowerRoman"/>
      <w:lvlText w:val="%6."/>
      <w:lvlJc w:val="right"/>
      <w:pPr>
        <w:ind w:left="3753" w:hanging="180"/>
      </w:pPr>
    </w:lvl>
    <w:lvl w:ilvl="6" w:tplc="0409000F" w:tentative="1">
      <w:start w:val="1"/>
      <w:numFmt w:val="decimal"/>
      <w:lvlText w:val="%7."/>
      <w:lvlJc w:val="left"/>
      <w:pPr>
        <w:ind w:left="4473" w:hanging="360"/>
      </w:pPr>
    </w:lvl>
    <w:lvl w:ilvl="7" w:tplc="04090019" w:tentative="1">
      <w:start w:val="1"/>
      <w:numFmt w:val="lowerLetter"/>
      <w:lvlText w:val="%8."/>
      <w:lvlJc w:val="left"/>
      <w:pPr>
        <w:ind w:left="5193" w:hanging="360"/>
      </w:pPr>
    </w:lvl>
    <w:lvl w:ilvl="8" w:tplc="0409001B" w:tentative="1">
      <w:start w:val="1"/>
      <w:numFmt w:val="lowerRoman"/>
      <w:lvlText w:val="%9."/>
      <w:lvlJc w:val="right"/>
      <w:pPr>
        <w:ind w:left="5913" w:hanging="180"/>
      </w:pPr>
    </w:lvl>
  </w:abstractNum>
  <w:abstractNum w:abstractNumId="9" w15:restartNumberingAfterBreak="0">
    <w:nsid w:val="195F7642"/>
    <w:multiLevelType w:val="multilevel"/>
    <w:tmpl w:val="4BB25E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1ADC17F9"/>
    <w:multiLevelType w:val="multilevel"/>
    <w:tmpl w:val="E46E00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1D476A77"/>
    <w:multiLevelType w:val="multilevel"/>
    <w:tmpl w:val="540CE5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22EA2C56"/>
    <w:multiLevelType w:val="multilevel"/>
    <w:tmpl w:val="25DA63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24D2466D"/>
    <w:multiLevelType w:val="multilevel"/>
    <w:tmpl w:val="149CF2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29B37EF4"/>
    <w:multiLevelType w:val="multilevel"/>
    <w:tmpl w:val="3DA0726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2BBE4F4B"/>
    <w:multiLevelType w:val="multilevel"/>
    <w:tmpl w:val="5B9E168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3AF32B14"/>
    <w:multiLevelType w:val="multilevel"/>
    <w:tmpl w:val="95821A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3C3F746B"/>
    <w:multiLevelType w:val="multilevel"/>
    <w:tmpl w:val="0FD6CE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3F560EAF"/>
    <w:multiLevelType w:val="multilevel"/>
    <w:tmpl w:val="F872BA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3F8D3D40"/>
    <w:multiLevelType w:val="multilevel"/>
    <w:tmpl w:val="FB42981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41B7406D"/>
    <w:multiLevelType w:val="multilevel"/>
    <w:tmpl w:val="B60EB9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43403D59"/>
    <w:multiLevelType w:val="multilevel"/>
    <w:tmpl w:val="7AD01D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49CA1D4B"/>
    <w:multiLevelType w:val="hybridMultilevel"/>
    <w:tmpl w:val="F9F2808C"/>
    <w:lvl w:ilvl="0" w:tplc="84A669DE">
      <w:start w:val="1"/>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3" w15:restartNumberingAfterBreak="0">
    <w:nsid w:val="4C59376B"/>
    <w:multiLevelType w:val="multilevel"/>
    <w:tmpl w:val="71DA4EC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4C6F0142"/>
    <w:multiLevelType w:val="hybridMultilevel"/>
    <w:tmpl w:val="952C1DD6"/>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5" w15:restartNumberingAfterBreak="0">
    <w:nsid w:val="51475179"/>
    <w:multiLevelType w:val="multilevel"/>
    <w:tmpl w:val="913C48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51FE3823"/>
    <w:multiLevelType w:val="multilevel"/>
    <w:tmpl w:val="BD62E1F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52153D82"/>
    <w:multiLevelType w:val="hybridMultilevel"/>
    <w:tmpl w:val="E6F84D28"/>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8" w15:restartNumberingAfterBreak="0">
    <w:nsid w:val="562629DE"/>
    <w:multiLevelType w:val="multilevel"/>
    <w:tmpl w:val="B89A9EA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56C1787D"/>
    <w:multiLevelType w:val="multilevel"/>
    <w:tmpl w:val="64FA36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15:restartNumberingAfterBreak="0">
    <w:nsid w:val="572C0B6E"/>
    <w:multiLevelType w:val="multilevel"/>
    <w:tmpl w:val="3962B5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15:restartNumberingAfterBreak="0">
    <w:nsid w:val="577C0B32"/>
    <w:multiLevelType w:val="multilevel"/>
    <w:tmpl w:val="40682A4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15:restartNumberingAfterBreak="0">
    <w:nsid w:val="5884179B"/>
    <w:multiLevelType w:val="hybridMultilevel"/>
    <w:tmpl w:val="72DAAA50"/>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3" w15:restartNumberingAfterBreak="0">
    <w:nsid w:val="5D7510DD"/>
    <w:multiLevelType w:val="multilevel"/>
    <w:tmpl w:val="64B60A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15:restartNumberingAfterBreak="0">
    <w:nsid w:val="5FDA03D4"/>
    <w:multiLevelType w:val="multilevel"/>
    <w:tmpl w:val="2BD874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15:restartNumberingAfterBreak="0">
    <w:nsid w:val="602C38C5"/>
    <w:multiLevelType w:val="hybridMultilevel"/>
    <w:tmpl w:val="34286130"/>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6" w15:restartNumberingAfterBreak="0">
    <w:nsid w:val="60C109C6"/>
    <w:multiLevelType w:val="multilevel"/>
    <w:tmpl w:val="3F16B4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15:restartNumberingAfterBreak="0">
    <w:nsid w:val="65CF0EE9"/>
    <w:multiLevelType w:val="multilevel"/>
    <w:tmpl w:val="4FF0FB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15:restartNumberingAfterBreak="0">
    <w:nsid w:val="67334A0D"/>
    <w:multiLevelType w:val="multilevel"/>
    <w:tmpl w:val="19AC64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 w15:restartNumberingAfterBreak="0">
    <w:nsid w:val="67C37BAE"/>
    <w:multiLevelType w:val="multilevel"/>
    <w:tmpl w:val="11960A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 w15:restartNumberingAfterBreak="0">
    <w:nsid w:val="6927437B"/>
    <w:multiLevelType w:val="multilevel"/>
    <w:tmpl w:val="F31624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1" w15:restartNumberingAfterBreak="0">
    <w:nsid w:val="69E417D3"/>
    <w:multiLevelType w:val="multilevel"/>
    <w:tmpl w:val="3AFC51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2" w15:restartNumberingAfterBreak="0">
    <w:nsid w:val="69EC539E"/>
    <w:multiLevelType w:val="multilevel"/>
    <w:tmpl w:val="573E78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3" w15:restartNumberingAfterBreak="0">
    <w:nsid w:val="71830F9B"/>
    <w:multiLevelType w:val="multilevel"/>
    <w:tmpl w:val="9B660D1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4" w15:restartNumberingAfterBreak="0">
    <w:nsid w:val="7279549E"/>
    <w:multiLevelType w:val="multilevel"/>
    <w:tmpl w:val="EAC404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5" w15:restartNumberingAfterBreak="0">
    <w:nsid w:val="7D521902"/>
    <w:multiLevelType w:val="multilevel"/>
    <w:tmpl w:val="251E76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6" w15:restartNumberingAfterBreak="0">
    <w:nsid w:val="7EEC6BD7"/>
    <w:multiLevelType w:val="multilevel"/>
    <w:tmpl w:val="E87EAD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7" w15:restartNumberingAfterBreak="0">
    <w:nsid w:val="7FBB7EF1"/>
    <w:multiLevelType w:val="hybridMultilevel"/>
    <w:tmpl w:val="7F14A4A2"/>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num w:numId="1" w16cid:durableId="1285306088">
    <w:abstractNumId w:val="8"/>
  </w:num>
  <w:num w:numId="2" w16cid:durableId="363213797">
    <w:abstractNumId w:val="35"/>
  </w:num>
  <w:num w:numId="3" w16cid:durableId="1980763899">
    <w:abstractNumId w:val="4"/>
  </w:num>
  <w:num w:numId="4" w16cid:durableId="1610628061">
    <w:abstractNumId w:val="27"/>
  </w:num>
  <w:num w:numId="5" w16cid:durableId="394664686">
    <w:abstractNumId w:val="0"/>
  </w:num>
  <w:num w:numId="6" w16cid:durableId="389422994">
    <w:abstractNumId w:val="38"/>
  </w:num>
  <w:num w:numId="7" w16cid:durableId="71045089">
    <w:abstractNumId w:val="34"/>
  </w:num>
  <w:num w:numId="8" w16cid:durableId="15814331">
    <w:abstractNumId w:val="36"/>
  </w:num>
  <w:num w:numId="9" w16cid:durableId="198667396">
    <w:abstractNumId w:val="12"/>
  </w:num>
  <w:num w:numId="10" w16cid:durableId="327947546">
    <w:abstractNumId w:val="29"/>
  </w:num>
  <w:num w:numId="11" w16cid:durableId="922954085">
    <w:abstractNumId w:val="23"/>
  </w:num>
  <w:num w:numId="12" w16cid:durableId="2075663789">
    <w:abstractNumId w:val="21"/>
  </w:num>
  <w:num w:numId="13" w16cid:durableId="1953128059">
    <w:abstractNumId w:val="13"/>
  </w:num>
  <w:num w:numId="14" w16cid:durableId="1713457450">
    <w:abstractNumId w:val="25"/>
  </w:num>
  <w:num w:numId="15" w16cid:durableId="25911644">
    <w:abstractNumId w:val="7"/>
  </w:num>
  <w:num w:numId="16" w16cid:durableId="267275915">
    <w:abstractNumId w:val="19"/>
  </w:num>
  <w:num w:numId="17" w16cid:durableId="950864082">
    <w:abstractNumId w:val="39"/>
  </w:num>
  <w:num w:numId="18" w16cid:durableId="50084914">
    <w:abstractNumId w:val="46"/>
  </w:num>
  <w:num w:numId="19" w16cid:durableId="1705985048">
    <w:abstractNumId w:val="1"/>
  </w:num>
  <w:num w:numId="20" w16cid:durableId="165942047">
    <w:abstractNumId w:val="5"/>
  </w:num>
  <w:num w:numId="21" w16cid:durableId="1722554947">
    <w:abstractNumId w:val="22"/>
  </w:num>
  <w:num w:numId="22" w16cid:durableId="955405036">
    <w:abstractNumId w:val="2"/>
  </w:num>
  <w:num w:numId="23" w16cid:durableId="1126972328">
    <w:abstractNumId w:val="42"/>
  </w:num>
  <w:num w:numId="24" w16cid:durableId="1008366120">
    <w:abstractNumId w:val="30"/>
  </w:num>
  <w:num w:numId="25" w16cid:durableId="457377339">
    <w:abstractNumId w:val="17"/>
  </w:num>
  <w:num w:numId="26" w16cid:durableId="1203639976">
    <w:abstractNumId w:val="15"/>
  </w:num>
  <w:num w:numId="27" w16cid:durableId="595209203">
    <w:abstractNumId w:val="16"/>
  </w:num>
  <w:num w:numId="28" w16cid:durableId="473715096">
    <w:abstractNumId w:val="26"/>
  </w:num>
  <w:num w:numId="29" w16cid:durableId="574703174">
    <w:abstractNumId w:val="33"/>
  </w:num>
  <w:num w:numId="30" w16cid:durableId="512108870">
    <w:abstractNumId w:val="18"/>
  </w:num>
  <w:num w:numId="31" w16cid:durableId="1683164943">
    <w:abstractNumId w:val="11"/>
  </w:num>
  <w:num w:numId="32" w16cid:durableId="1573270607">
    <w:abstractNumId w:val="43"/>
  </w:num>
  <w:num w:numId="33" w16cid:durableId="701128772">
    <w:abstractNumId w:val="44"/>
  </w:num>
  <w:num w:numId="34" w16cid:durableId="864172012">
    <w:abstractNumId w:val="28"/>
  </w:num>
  <w:num w:numId="35" w16cid:durableId="1949120622">
    <w:abstractNumId w:val="3"/>
  </w:num>
  <w:num w:numId="36" w16cid:durableId="251353956">
    <w:abstractNumId w:val="32"/>
  </w:num>
  <w:num w:numId="37" w16cid:durableId="1386250001">
    <w:abstractNumId w:val="37"/>
  </w:num>
  <w:num w:numId="38" w16cid:durableId="1130825419">
    <w:abstractNumId w:val="31"/>
  </w:num>
  <w:num w:numId="39" w16cid:durableId="1040206611">
    <w:abstractNumId w:val="40"/>
  </w:num>
  <w:num w:numId="40" w16cid:durableId="570164417">
    <w:abstractNumId w:val="9"/>
  </w:num>
  <w:num w:numId="41" w16cid:durableId="1489705671">
    <w:abstractNumId w:val="6"/>
  </w:num>
  <w:num w:numId="42" w16cid:durableId="1955863112">
    <w:abstractNumId w:val="45"/>
  </w:num>
  <w:num w:numId="43" w16cid:durableId="1571454953">
    <w:abstractNumId w:val="10"/>
  </w:num>
  <w:num w:numId="44" w16cid:durableId="2052612877">
    <w:abstractNumId w:val="41"/>
  </w:num>
  <w:num w:numId="45" w16cid:durableId="180165745">
    <w:abstractNumId w:val="20"/>
  </w:num>
  <w:num w:numId="46" w16cid:durableId="1948002697">
    <w:abstractNumId w:val="14"/>
  </w:num>
  <w:num w:numId="47" w16cid:durableId="1714886463">
    <w:abstractNumId w:val="47"/>
  </w:num>
  <w:num w:numId="48" w16cid:durableId="1179200356">
    <w:abstractNumId w:val="2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D1BB3"/>
    <w:rsid w:val="000A0C9B"/>
    <w:rsid w:val="001640D7"/>
    <w:rsid w:val="00170917"/>
    <w:rsid w:val="00182B3D"/>
    <w:rsid w:val="00266843"/>
    <w:rsid w:val="002F6B9C"/>
    <w:rsid w:val="003E4620"/>
    <w:rsid w:val="0041380C"/>
    <w:rsid w:val="0048324F"/>
    <w:rsid w:val="004A2F06"/>
    <w:rsid w:val="004C0BAD"/>
    <w:rsid w:val="004D7B24"/>
    <w:rsid w:val="00542D8D"/>
    <w:rsid w:val="005B2744"/>
    <w:rsid w:val="005C78DD"/>
    <w:rsid w:val="005F3147"/>
    <w:rsid w:val="00630B94"/>
    <w:rsid w:val="00656F37"/>
    <w:rsid w:val="00661374"/>
    <w:rsid w:val="00684C6C"/>
    <w:rsid w:val="006D5348"/>
    <w:rsid w:val="00744482"/>
    <w:rsid w:val="0079340B"/>
    <w:rsid w:val="007D1BB3"/>
    <w:rsid w:val="007E1DB7"/>
    <w:rsid w:val="0086077B"/>
    <w:rsid w:val="008810A5"/>
    <w:rsid w:val="0097470F"/>
    <w:rsid w:val="00974DC6"/>
    <w:rsid w:val="00A43993"/>
    <w:rsid w:val="00A90162"/>
    <w:rsid w:val="00AA0051"/>
    <w:rsid w:val="00AA556D"/>
    <w:rsid w:val="00B739AA"/>
    <w:rsid w:val="00B915B6"/>
    <w:rsid w:val="00C3627D"/>
    <w:rsid w:val="00C568BB"/>
    <w:rsid w:val="00CC181B"/>
    <w:rsid w:val="00CC6DF0"/>
    <w:rsid w:val="00CF5A94"/>
    <w:rsid w:val="00D56CBE"/>
    <w:rsid w:val="00DD0C97"/>
    <w:rsid w:val="00EA3ED5"/>
    <w:rsid w:val="00EF5C90"/>
    <w:rsid w:val="00FD02E2"/>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D5CD289"/>
  <w15:chartTrackingRefBased/>
  <w15:docId w15:val="{73F41FDE-DD56-4B6B-B655-343C990C2B4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s-CO"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915B6"/>
    <w:pPr>
      <w:spacing w:after="0" w:line="240" w:lineRule="auto"/>
    </w:pPr>
    <w:rPr>
      <w:rFonts w:ascii="Times New Roman" w:eastAsia="Times New Roman" w:hAnsi="Times New Roman" w:cs="Times New Roman"/>
      <w:sz w:val="24"/>
      <w:szCs w:val="24"/>
      <w:lang w:eastAsia="es-MX"/>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7D1BB3"/>
    <w:pPr>
      <w:tabs>
        <w:tab w:val="center" w:pos="4419"/>
        <w:tab w:val="right" w:pos="8838"/>
      </w:tabs>
    </w:pPr>
  </w:style>
  <w:style w:type="character" w:customStyle="1" w:styleId="EncabezadoCar">
    <w:name w:val="Encabezado Car"/>
    <w:basedOn w:val="Fuentedeprrafopredeter"/>
    <w:link w:val="Encabezado"/>
    <w:uiPriority w:val="99"/>
    <w:rsid w:val="007D1BB3"/>
    <w:rPr>
      <w:rFonts w:ascii="Calibri" w:eastAsia="Calibri" w:hAnsi="Calibri" w:cs="Times New Roman"/>
    </w:rPr>
  </w:style>
  <w:style w:type="paragraph" w:styleId="Piedepgina">
    <w:name w:val="footer"/>
    <w:basedOn w:val="Normal"/>
    <w:link w:val="PiedepginaCar"/>
    <w:uiPriority w:val="99"/>
    <w:unhideWhenUsed/>
    <w:rsid w:val="007D1BB3"/>
    <w:pPr>
      <w:tabs>
        <w:tab w:val="center" w:pos="4419"/>
        <w:tab w:val="right" w:pos="8838"/>
      </w:tabs>
    </w:pPr>
  </w:style>
  <w:style w:type="character" w:customStyle="1" w:styleId="PiedepginaCar">
    <w:name w:val="Pie de página Car"/>
    <w:basedOn w:val="Fuentedeprrafopredeter"/>
    <w:link w:val="Piedepgina"/>
    <w:uiPriority w:val="99"/>
    <w:rsid w:val="007D1BB3"/>
    <w:rPr>
      <w:rFonts w:ascii="Calibri" w:eastAsia="Calibri" w:hAnsi="Calibri" w:cs="Times New Roman"/>
    </w:rPr>
  </w:style>
  <w:style w:type="paragraph" w:styleId="Prrafodelista">
    <w:name w:val="List Paragraph"/>
    <w:basedOn w:val="Normal"/>
    <w:uiPriority w:val="34"/>
    <w:qFormat/>
    <w:rsid w:val="00FD02E2"/>
    <w:pPr>
      <w:spacing w:after="200" w:line="276" w:lineRule="auto"/>
      <w:ind w:left="708"/>
    </w:pPr>
    <w:rPr>
      <w:lang w:val="es-ES"/>
    </w:rPr>
  </w:style>
  <w:style w:type="table" w:styleId="Tablaconcuadrcula">
    <w:name w:val="Table Grid"/>
    <w:basedOn w:val="Tablanormal"/>
    <w:uiPriority w:val="59"/>
    <w:rsid w:val="00FD02E2"/>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yiv340520919msonormal">
    <w:name w:val="yiv340520919msonormal"/>
    <w:basedOn w:val="Normal"/>
    <w:rsid w:val="00FD02E2"/>
    <w:pPr>
      <w:spacing w:before="100" w:beforeAutospacing="1" w:after="100" w:afterAutospacing="1"/>
    </w:pPr>
    <w:rPr>
      <w:lang w:val="es-ES" w:eastAsia="es-ES"/>
    </w:rPr>
  </w:style>
  <w:style w:type="character" w:styleId="Hipervnculo">
    <w:name w:val="Hyperlink"/>
    <w:basedOn w:val="Fuentedeprrafopredeter"/>
    <w:uiPriority w:val="99"/>
    <w:unhideWhenUsed/>
    <w:rsid w:val="00684C6C"/>
    <w:rPr>
      <w:color w:val="0563C1" w:themeColor="hyperlink"/>
      <w:u w:val="single"/>
    </w:rPr>
  </w:style>
  <w:style w:type="character" w:styleId="Mencinsinresolver">
    <w:name w:val="Unresolved Mention"/>
    <w:basedOn w:val="Fuentedeprrafopredeter"/>
    <w:uiPriority w:val="99"/>
    <w:semiHidden/>
    <w:unhideWhenUsed/>
    <w:rsid w:val="00684C6C"/>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51325683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ettings" Target="settings.xml"/><Relationship Id="rId7" Type="http://schemas.openxmlformats.org/officeDocument/2006/relationships/header" Target="head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5" Type="http://schemas.openxmlformats.org/officeDocument/2006/relationships/footnotes" Target="footnotes.xml"/><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_rels/footer1.xml.rels><?xml version="1.0" encoding="UTF-8" standalone="yes"?>
<Relationships xmlns="http://schemas.openxmlformats.org/package/2006/relationships"><Relationship Id="rId1" Type="http://schemas.openxmlformats.org/officeDocument/2006/relationships/image" Target="media/image3.png"/></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86</TotalTime>
  <Pages>6</Pages>
  <Words>2333</Words>
  <Characters>12837</Characters>
  <Application>Microsoft Office Word</Application>
  <DocSecurity>0</DocSecurity>
  <Lines>106</Lines>
  <Paragraphs>30</Paragraphs>
  <ScaleCrop>false</ScaleCrop>
  <HeadingPairs>
    <vt:vector size="2" baseType="variant">
      <vt:variant>
        <vt:lpstr>Título</vt:lpstr>
      </vt:variant>
      <vt:variant>
        <vt:i4>1</vt:i4>
      </vt:variant>
    </vt:vector>
  </HeadingPairs>
  <TitlesOfParts>
    <vt:vector size="1" baseType="lpstr">
      <vt:lpstr>Respuesta ajustada al derecho de petición sobre conformación parcial del CTP</vt:lpstr>
    </vt:vector>
  </TitlesOfParts>
  <Company/>
  <LinksUpToDate>false</LinksUpToDate>
  <CharactersWithSpaces>15140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Respuesta ajustada al derecho de petición sobre conformación parcial del CTP</dc:title>
  <dc:subject>Revisión integral del procedimiento y respuesta a doce peticiones</dc:subject>
  <dc:creator>Zandery Catalina Araujo Acevedo</dc:creator>
  <cp:keywords/>
  <dc:description/>
  <cp:lastModifiedBy>Wilder Colonia</cp:lastModifiedBy>
  <cp:revision>10</cp:revision>
  <cp:lastPrinted>2026-05-12T13:48:00Z</cp:lastPrinted>
  <dcterms:created xsi:type="dcterms:W3CDTF">2026-06-11T20:29:00Z</dcterms:created>
  <dcterms:modified xsi:type="dcterms:W3CDTF">2026-07-28T20:09:00Z</dcterms:modified>
</cp:coreProperties>
</file>